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13ad" w14:textId="1c21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1199 бұйрығы. Қазақстан Республикасының Әділет министрлігінде 2019 жылғы 6 қарашада № 19561 болып тіркелді. Күші жойылды - Қазақстан Республикасы Қаржы министрінің 2025 жылғы 15 қыркүйектегі № 497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15.09.2025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министрлігінің, оның ведомстволары мен аумақтық бөлімшелерінің қызметкерлерін кеңсе жабдықтарымен және басқа да шығыс материалдарымен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 комиссиясының жұмысын ұйымдастыруға жауапты Қазақстан Республикасы Қаржы министрлігі Бюджеттік жоспарлау департаментінің қызметкерлерін кеңсе жабдықтарымен және басқа да шығыс материалдарымен қамтамасыз етудің заттай нормалары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Ішкі сатып алу және активтер департаменті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Бірінші Орынбасары-</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1199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Қаржы министрлігінің, оның ведомстволары мен аумақтық бөлімшелерінің қызметкерлерін кеңсе жабдықтарымен және басқа да шығыс материалдарымен қамтамасыз етудің заттай нормалары</w:t>
      </w:r>
    </w:p>
    <w:bookmarkEnd w:id="9"/>
    <w:p>
      <w:pPr>
        <w:spacing w:after="0"/>
        <w:ind w:left="0"/>
        <w:jc w:val="both"/>
      </w:pPr>
      <w:r>
        <w:rPr>
          <w:rFonts w:ascii="Times New Roman"/>
          <w:b w:val="false"/>
          <w:i w:val="false"/>
          <w:color w:val="ff0000"/>
          <w:sz w:val="28"/>
        </w:rPr>
        <w:t xml:space="preserve">
      Ескерту. 1-қосымша жаңа редакцияда – ҚР Қаржы министрінің 27.09.2024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комитетінің Мемлекеттік кірістер басқармаларының қызметкерлерін және ақпаратты қорғау құрылымдық бөлімшелерін қоспағанда,</w:t>
            </w:r>
          </w:p>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қызмет үшін 250 салық төлеушіге**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құрылымдық бөлімшелері үшін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папкасы былғары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Қаржы министрлігі жүйесіндегі қызметкерлердің жалпы тиесілік нормаларынан 10% (пайыз) мөлшерінде қосымша іс-шараларды өткізуге арналған резерв. Кеңсе жабдықтарын және басқа да шығыс материалдарын жіберу Қазақстан Республикасы Қаржы министрлігінің аппарат басшысының, ведомство басшысының, аумақтық бөлімше басшысының атына жазылған өтінімі бойынша (негіздерін көрсете отырып) қамтамасыз етіледі;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басқармаларының қызметкерлері үшін.</w:t>
      </w:r>
    </w:p>
    <w:p>
      <w:pPr>
        <w:spacing w:after="0"/>
        <w:ind w:left="0"/>
        <w:jc w:val="both"/>
      </w:pPr>
      <w:r>
        <w:rPr>
          <w:rFonts w:ascii="Times New Roman"/>
          <w:b w:val="false"/>
          <w:i w:val="false"/>
          <w:color w:val="000000"/>
          <w:sz w:val="28"/>
        </w:rPr>
        <w:t>
      Кеңсе жабдықтарын және басқа да шығыс материалдарын жіберу жұмыс істейтін қызметкерлердің нақты санына беріледі.</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р/с – рет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1199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10"/>
    <w:p>
      <w:pPr>
        <w:spacing w:after="0"/>
        <w:ind w:left="0"/>
        <w:jc w:val="left"/>
      </w:pPr>
      <w:r>
        <w:rPr>
          <w:rFonts w:ascii="Times New Roman"/>
          <w:b/>
          <w:i w:val="false"/>
          <w:color w:val="000000"/>
        </w:rPr>
        <w:t xml:space="preserve"> Республикалық бюджет комиссиясының жұмысын ұйымдастыруға жауапты Қазақстан Республикасы Қаржы министрлігі Бюджеттік жоспарлау департаментінің қызметкерлерін кеңсе жабдықтарымен және басқа да шығыс материалдарымен қамтамасыз етудің заттай нормалары</w:t>
      </w:r>
    </w:p>
    <w:bookmarkEnd w:id="10"/>
    <w:p>
      <w:pPr>
        <w:spacing w:after="0"/>
        <w:ind w:left="0"/>
        <w:jc w:val="both"/>
      </w:pPr>
      <w:r>
        <w:rPr>
          <w:rFonts w:ascii="Times New Roman"/>
          <w:b w:val="false"/>
          <w:i w:val="false"/>
          <w:color w:val="ff0000"/>
          <w:sz w:val="28"/>
        </w:rPr>
        <w:t xml:space="preserve">
      Ескерту. 2-қосымша жаңа редакцияда – ҚР Қаржы министрінің 27.09.2024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заттары және шығыс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қорап (бір қорапта 5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бума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жиынтық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папкалары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1. РБК– Республикалық бюджет комиссиясы;</w:t>
      </w:r>
    </w:p>
    <w:p>
      <w:pPr>
        <w:spacing w:after="0"/>
        <w:ind w:left="0"/>
        <w:jc w:val="both"/>
      </w:pPr>
      <w:r>
        <w:rPr>
          <w:rFonts w:ascii="Times New Roman"/>
          <w:b w:val="false"/>
          <w:i w:val="false"/>
          <w:color w:val="000000"/>
          <w:sz w:val="28"/>
        </w:rPr>
        <w:t>
      2. р/с – рет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