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b5ee" w14:textId="9f5b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13 қыркүйектегі № 160 қаулысы. Қазақстан Республикасының Әділет министрлігінде 2019 жылғы 18 қыркүйекте № 19393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Тәуекелдер департаменті (Ізбасаров А.Ө.) Қазақстан Республикасының заңнамасында белгіленген тәртіппен:</w:t>
      </w:r>
    </w:p>
    <w:bookmarkEnd w:id="2"/>
    <w:bookmarkStart w:name="z30"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3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32"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33"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34" w:id="7"/>
    <w:p>
      <w:pPr>
        <w:spacing w:after="0"/>
        <w:ind w:left="0"/>
        <w:jc w:val="both"/>
      </w:pPr>
      <w:r>
        <w:rPr>
          <w:rFonts w:ascii="Times New Roman"/>
          <w:b w:val="false"/>
          <w:i w:val="false"/>
          <w:color w:val="000000"/>
          <w:sz w:val="28"/>
        </w:rPr>
        <w:t xml:space="preserve">
      3. Сыртқы коммуникациялар департаменті-Ұлттық Банктің баспасөз қызметіне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35"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36"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