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2c6b2" w14:textId="552c6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"Жылумен, сумен жабдықтау және су бұру жүйелерін салуды, реконструкциялауды және жаңғыртуды кредиттеу қағидаларын бекіту туралы" Қазақстан Республикасы Ұлттық экономика министрінің 2015 жылғы 2 шілдедегі № 495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19 тамыздағы № 654 бұйрығы. Қазақстан Республикасының Әділет министрлігінде 2019 жылғы 22 тамызда № 19277 болып тіркелді. Күші жойылды - Қазақстан Республикасы Өнеркәсіп және құрылыс министрінің м.а. 2025 жылғы 30 шiлдедегi № 288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30.07.2025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"Жылумен, сумен жабдықтау және су бұру жүйелерін салуды, реконструкциялауды және жаңғыртуды кредиттеу қағидаларын бекіту туралы" Қазақстан Республикасы Ұлттық экономика министрінің 2015 жылғы 2 шілдедегі № 495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11620 болып тіркелген, 2015 жылғы 23 шілдеде "Егемен Қазақстан" газетінің № 138 (28616)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Жылумен, сумен жабдықтау және су бұру жүйелерін салуды, реконструкциялауды және жаңғыртуды кредиттеу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6) тармақшасы мынадай редакцияда жазылсын:</w:t>
      </w:r>
    </w:p>
    <w:bookmarkStart w:name="z5" w:id="3"/>
    <w:p>
      <w:pPr>
        <w:spacing w:after="0"/>
        <w:ind w:left="0"/>
        <w:jc w:val="both"/>
      </w:pPr>
      <w:r>
        <w:rPr>
          <w:rFonts w:ascii="Times New Roman"/>
          <w:b w:val="false"/>
          <w:i w:val="false"/>
          <w:color w:val="000000"/>
          <w:sz w:val="28"/>
        </w:rPr>
        <w:t>
      "6) сыйақы ставкасы жылына 0,01 % мөлшерінде белгіленеді;";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"35. Бюджеттік кредит бойынша міндеттемелердің орындалуын қамтамасыз етуді бағалау "Қазақстан Республикасындағы бағалау қызметі туралы" 2018 жылғы 10 қаңтардағы Қазақстан Республикасы Заңының </w:t>
      </w:r>
      <w:r>
        <w:rPr>
          <w:rFonts w:ascii="Times New Roman"/>
          <w:b w:val="false"/>
          <w:i w:val="false"/>
          <w:color w:val="000000"/>
          <w:sz w:val="28"/>
        </w:rPr>
        <w:t>2-бабына</w:t>
      </w:r>
      <w:r>
        <w:rPr>
          <w:rFonts w:ascii="Times New Roman"/>
          <w:b w:val="false"/>
          <w:i w:val="false"/>
          <w:color w:val="000000"/>
          <w:sz w:val="28"/>
        </w:rPr>
        <w:t xml:space="preserve"> сәйкес жүзеге асырылады.".</w:t>
      </w:r>
    </w:p>
    <w:bookmarkEnd w:id="4"/>
    <w:bookmarkStart w:name="z8" w:id="5"/>
    <w:p>
      <w:pPr>
        <w:spacing w:after="0"/>
        <w:ind w:left="0"/>
        <w:jc w:val="both"/>
      </w:pPr>
      <w:r>
        <w:rPr>
          <w:rFonts w:ascii="Times New Roman"/>
          <w:b w:val="false"/>
          <w:i w:val="false"/>
          <w:color w:val="000000"/>
          <w:sz w:val="28"/>
        </w:rPr>
        <w:t>
      2. Қазақстан Республикасы Индустрия жəне инфрақұрылымдық даму министрлігінің Құрылыс және тұрғын үй-коммуналдық шаруашылық істері комитеті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11" w:id="8"/>
    <w:p>
      <w:pPr>
        <w:spacing w:after="0"/>
        <w:ind w:left="0"/>
        <w:jc w:val="both"/>
      </w:pPr>
      <w:r>
        <w:rPr>
          <w:rFonts w:ascii="Times New Roman"/>
          <w:b w:val="false"/>
          <w:i w:val="false"/>
          <w:color w:val="000000"/>
          <w:sz w:val="28"/>
        </w:rPr>
        <w:t>
      3) осы бұйрықты Қазақстан Республикасы Индустрия жəне инфрақұрылымдық даму министрлігінің интернет-ресурсында орналастыруды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жəне инфрақұрылымдық даму вице-министріне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