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9733" w14:textId="dd69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органдарында тамақтандыруды ұйымдастыру қағидаларын бекіту туралы" Қазақстан Республикасы Ұлттық қауіпсіздік комитеті Төрағасының міндетін атқарушысының 2017 жылғы 24 тамыздағы № 68қе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20 тамыздағы № 64/қе бұйрығы. Қазақстан Республикасының Әділет министрлігінде 2019 жылғы 22 тамызда № 19274 болып тіркелді. Күші жойылды - Қазақстан Республикасы Ұлттық қауіпсіздік комитеті Төрағасының 2026 жылғы 24 ақпандағы № 10/қе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24.02.2026 </w:t>
      </w:r>
      <w:r>
        <w:rPr>
          <w:rFonts w:ascii="Times New Roman"/>
          <w:b w:val="false"/>
          <w:i w:val="false"/>
          <w:color w:val="ff0000"/>
          <w:sz w:val="28"/>
        </w:rPr>
        <w:t>№ 10/қе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2012 жылғы 16 ақпандағы "Әскери қызмет және әскери қызметшілердің мәртебесі туралы" Қазақстан Республикасының Заңының </w:t>
      </w:r>
      <w:r>
        <w:rPr>
          <w:rFonts w:ascii="Times New Roman"/>
          <w:b w:val="false"/>
          <w:i w:val="false"/>
          <w:color w:val="000000"/>
          <w:sz w:val="28"/>
        </w:rPr>
        <w:t>44-бабының</w:t>
      </w:r>
      <w:r>
        <w:rPr>
          <w:rFonts w:ascii="Times New Roman"/>
          <w:b w:val="false"/>
          <w:i w:val="false"/>
          <w:color w:val="000000"/>
          <w:sz w:val="28"/>
        </w:rPr>
        <w:t xml:space="preserve"> 7-тармақшасына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қауіпсіздік органдарында тамақтандыруды ұйымдастыру қағидаларын бекіту туралы" Қазақстан Республикасы Ұлттық қауіпсіздік комитеті Төрағасының міндетін атқарушысының 2017 жылғы 24 тамыздағы № 68қе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15796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қауіпсіздік органдарында тамақтандыруды ұйымдастыру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"15. Әскери бөлімнің және бөлімшенің асханасында азық-түліктерді өңдеу, тағамды дайындау және оны тарату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2018 жылғы 23 сәуірдегі № 186 бұйрығына (Нормативтік құқықтық актілерді мемлекеттік тіркеу тізілімінде № 17179 болып тіркелген) сәйкес санитариялық-эпидемиологиялық </w:t>
      </w:r>
      <w:r>
        <w:rPr>
          <w:rFonts w:ascii="Times New Roman"/>
          <w:b w:val="false"/>
          <w:i w:val="false"/>
          <w:color w:val="000000"/>
          <w:sz w:val="28"/>
        </w:rPr>
        <w:t>талаптарын</w:t>
      </w:r>
      <w:r>
        <w:rPr>
          <w:rFonts w:ascii="Times New Roman"/>
          <w:b w:val="false"/>
          <w:i w:val="false"/>
          <w:color w:val="000000"/>
          <w:sz w:val="28"/>
        </w:rPr>
        <w:t xml:space="preserve"> (бұдан әрі – Санитариялық қағидалары) сақтай отырып жүргізіледі.".</w:t>
      </w:r>
    </w:p>
    <w:bookmarkEnd w:id="3"/>
    <w:bookmarkStart w:name="z6" w:id="4"/>
    <w:p>
      <w:pPr>
        <w:spacing w:after="0"/>
        <w:ind w:left="0"/>
        <w:jc w:val="both"/>
      </w:pPr>
      <w:r>
        <w:rPr>
          <w:rFonts w:ascii="Times New Roman"/>
          <w:b w:val="false"/>
          <w:i w:val="false"/>
          <w:color w:val="000000"/>
          <w:sz w:val="28"/>
        </w:rPr>
        <w:t xml:space="preserve">
      2. Қазақстан Республикасы Ұлттық қауіпсіздік комитетінің Шекара қызметі Қазақстан Республикасының заңнамасында белгіленген тәртіппен қамтамасыз етілсін: </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9" w:id="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Ұлттық қауіпсіздік комитетінің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 генерал-майор Д.А. Ділмановқа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w:t>
            </w:r>
          </w:p>
          <w:p>
            <w:pPr>
              <w:spacing w:after="20"/>
              <w:ind w:left="20"/>
              <w:jc w:val="both"/>
            </w:pPr>
            <w:r>
              <w:rPr>
                <w:rFonts w:ascii="Times New Roman"/>
                <w:b w:val="false"/>
                <w:i/>
                <w:color w:val="000000"/>
                <w:sz w:val="20"/>
              </w:rPr>
              <w:t xml:space="preserve">Төрағасы ұлттық қауіпсіздік генерал-майоры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