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6b685" w14:textId="876b6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Қазақстан Республикасы Қаржы министрінің 2015 жылғы 17 наурыздағы № 179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14 тамыздағы № 875 бұйрығы. Қазақстан Республикасының Әділет министрлігінде 2019 жылғы 16 тамызда № 19251 болып тіркелді. Күші жойылды - Қазақстан Республикасы Қаржы министрінің 2025 жылғы 22 мамырдағы № 246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22.05.2025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both"/>
      </w:pPr>
      <w:r>
        <w:rPr>
          <w:rFonts w:ascii="Times New Roman"/>
          <w:b w:val="false"/>
          <w:i w:val="false"/>
          <w:color w:val="000000"/>
          <w:sz w:val="28"/>
        </w:rPr>
        <w:t xml:space="preserve">
      1. "Мемлекеттік органдарды қызметтік және кезекші автомобильдермен, телефон байланысымен, кеңсе жиһазы мен және мемлекеттік органдардың аппаратын орналастыру үшін алаңдармен қамтамасыз етудің заттай нормаларын бекіту туралы" Қазақстан Республикасы Қаржы министрінің 2015 жылғы 17 наурыздағы № 179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10762 болып тіркелген, "Әділет" ақпараттық-құқықтық жүйесінде 2015 жылы 30 сәуірде жарияланды) мынадай өзгеріс енгізілсін:</w:t>
      </w:r>
    </w:p>
    <w:bookmarkStart w:name="z2" w:id="1"/>
    <w:p>
      <w:pPr>
        <w:spacing w:after="0"/>
        <w:ind w:left="0"/>
        <w:jc w:val="both"/>
      </w:pPr>
      <w:r>
        <w:rPr>
          <w:rFonts w:ascii="Times New Roman"/>
          <w:b w:val="false"/>
          <w:i w:val="false"/>
          <w:color w:val="000000"/>
          <w:sz w:val="28"/>
        </w:rPr>
        <w:t xml:space="preserve">
      көрсетілген бұйрыққа "Мемлекеттік органдарды қызметтік және кезекші автомобильдермен қамтамасыз етудің заттай нормалары" деген </w:t>
      </w:r>
      <w:r>
        <w:rPr>
          <w:rFonts w:ascii="Times New Roman"/>
          <w:b w:val="false"/>
          <w:i w:val="false"/>
          <w:color w:val="000000"/>
          <w:sz w:val="28"/>
        </w:rPr>
        <w:t>1-қосымшада</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ескертпе</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 Қазақстан Республикасы Президентінің Іс басқармасы үшін саны 5 бірлік, хаттамалық іс-шараларды дайындауға байланысты қызмет ерекшелігін ескере отырып, Қазақстан Республикасының Парламенті палаталарының аппараттары үшін саны 7 бірлік кезекші автомобильдермен қамтамасыз етудің заттай нормасы белгіленсін".</w:t>
      </w:r>
    </w:p>
    <w:bookmarkEnd w:id="3"/>
    <w:bookmarkStart w:name="z5" w:id="4"/>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7"/>
    <w:bookmarkStart w:name="z9" w:id="8"/>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министрінің</w:t>
            </w:r>
          </w:p>
          <w:p>
            <w:pPr>
              <w:spacing w:after="20"/>
              <w:ind w:left="20"/>
              <w:jc w:val="both"/>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Шолпанкулов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