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336d" w14:textId="0633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14 тамыздағы № 74 бұйрығы. Қазақстан Республикасының Әділет министрлігінде 2019 жылғы 14 тамызда № 19245 болып тіркелді. Күші жойылды - Қазақстан Республикасы Премьер-Министрінің орынбасары - Ұлттық экономика министрінің 2025 жылғы 16 маусымдағы № 52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12717 болып тіркелген, 2016 жылғы 4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жобаларын жоспарлау және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бөлігінің бірінші абзацы мынадай редакцияда жазылсын:</w:t>
      </w:r>
    </w:p>
    <w:bookmarkStart w:name="z5" w:id="3"/>
    <w:p>
      <w:pPr>
        <w:spacing w:after="0"/>
        <w:ind w:left="0"/>
        <w:jc w:val="both"/>
      </w:pPr>
      <w:r>
        <w:rPr>
          <w:rFonts w:ascii="Times New Roman"/>
          <w:b w:val="false"/>
          <w:i w:val="false"/>
          <w:color w:val="000000"/>
          <w:sz w:val="28"/>
        </w:rPr>
        <w:t>
      "Конкурстық құжаттаманың салалық сараптамасын ол енгізілген кезден бастап 10 (он) жұмыс күні ішінде салалық орталық мемлекеттік органдар (құны төрт миллион айлық есептік көрсеткіштен асатын жергілікті жобалар бойынша және республикалық жобалар бойынша) не жергілікті салалық мемлекеттік органдар (құны төрт миллион айлық есептік көрсеткіштен аспайтын жергілікті жобалар бойынша) жүргізеді және ол мыналарға:";</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жобасын ерекше маңызы бар мемлекеттік-жекешелік әріптестік жобасына жатқызу </w:t>
      </w:r>
      <w:r>
        <w:rPr>
          <w:rFonts w:ascii="Times New Roman"/>
          <w:b w:val="false"/>
          <w:i w:val="false"/>
          <w:color w:val="000000"/>
          <w:sz w:val="28"/>
        </w:rPr>
        <w:t>өлшемшарттарында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 МЖӘ жобасын республикалық меншікке немесе республикалық маңызы бар қалада орналасқан жеңіл рельсті көлік желілерін салу бойынша коммуналдық меншікке жататын объектілер бойынша (жұмыс істеп тұрған немесе салынуы болжанып отырған) іске асыру жоспарланады және/немесе осы МЖӘ жобаларын іске асырудан экономикалық пайда алушылар екі және одан көп облыстардың, республикалық маңызы бар қалалардың және астананың субъектілері болып табылады;".</w:t>
      </w:r>
    </w:p>
    <w:bookmarkEnd w:id="5"/>
    <w:bookmarkStart w:name="z9" w:id="6"/>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6"/>
    <w:bookmarkStart w:name="z10" w:id="7"/>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7"/>
    <w:bookmarkStart w:name="z11" w:id="8"/>
    <w:p>
      <w:pPr>
        <w:spacing w:after="0"/>
        <w:ind w:left="0"/>
        <w:jc w:val="both"/>
      </w:pPr>
      <w:r>
        <w:rPr>
          <w:rFonts w:ascii="Times New Roman"/>
          <w:b w:val="false"/>
          <w:i w:val="false"/>
          <w:color w:val="000000"/>
          <w:sz w:val="28"/>
        </w:rPr>
        <w:t xml:space="preserve">
      2) осы бұйрықты Қазақстан Республикасының Ұлттық экономика министрлігінің интернет-ресурсында орналастыруды; </w:t>
      </w:r>
    </w:p>
    <w:bookmarkEnd w:id="8"/>
    <w:bookmarkStart w:name="z12"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9"/>
    <w:bookmarkStart w:name="z13"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10"/>
    <w:bookmarkStart w:name="z14" w:id="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