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bb04" w14:textId="980b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тамыздағы № 812 бұйрығы. Қазақстан Республикасының Әділет министрлігінде 2019 жылғы 5 тамызда № 19191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жылы 5 желтоқсанда № 9934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мынадай мазмұндағы 171-2-тармақпен толықтырылсын: </w:t>
      </w:r>
    </w:p>
    <w:bookmarkEnd w:id="2"/>
    <w:bookmarkStart w:name="z4" w:id="3"/>
    <w:p>
      <w:pPr>
        <w:spacing w:after="0"/>
        <w:ind w:left="0"/>
        <w:jc w:val="both"/>
      </w:pPr>
      <w:r>
        <w:rPr>
          <w:rFonts w:ascii="Times New Roman"/>
          <w:b w:val="false"/>
          <w:i w:val="false"/>
          <w:color w:val="000000"/>
          <w:sz w:val="28"/>
        </w:rPr>
        <w:t>
      "171-2. Әлеуметтік, табиғи және техногендік сипаттағы төтенше жағдайлардың салдарларын жою кезінде ағымдағы қаржы жылына көзделген шарт сомасының 50 пайызынан аспайтын мөлшерде аванстық (алдын ала) төлем рұқсат етіледі.".</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(Ерназарова З.А.)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