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d2142" w14:textId="56d21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үкіметтің" ақпараттандыру объектілерін интеграциялау қағидаларын бекіту туралы" Қазақстан Республикасы Ақпарат және коммуникациялар министрінің міндетін атқарушының 2018 жылғы 29 наурыздағы № 123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2019 жылғы 31 шілдедегі № 183/НҚ бұйрығы. Қазақстан Республикасының Әділет министрлігінде 2019 жылғы 31 шілдеде № 19148 болып тіркелді</w:t>
      </w:r>
    </w:p>
    <w:p>
      <w:pPr>
        <w:spacing w:after="0"/>
        <w:ind w:left="0"/>
        <w:jc w:val="both"/>
      </w:pPr>
      <w:bookmarkStart w:name="z1" w:id="0"/>
      <w:r>
        <w:rPr>
          <w:rFonts w:ascii="Times New Roman"/>
          <w:b w:val="false"/>
          <w:i w:val="false"/>
          <w:color w:val="000000"/>
          <w:sz w:val="28"/>
        </w:rPr>
        <w:t xml:space="preserve">
       "Ақпараттандыру туралы" 2015 жылғы 24 қарашадағы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13)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"Электрондық үкіметтің" ақпараттандыру объектілерін интеграциялау қағидаларын бекіту туралы" Қазақстан Республикасы Ақпарат және коммуникациялар министрінің міндетін атқарушының 2018 жылғы 29 наурыздағы № 123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16777 болып тіркелген, 2018 жылғы 24 сәуірде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"Электрондық үкіметтің" ақпараттандыру объектілерін интеграциялау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bookmarkStart w:name="z6" w:id="4"/>
    <w:p>
      <w:pPr>
        <w:spacing w:after="0"/>
        <w:ind w:left="0"/>
        <w:jc w:val="both"/>
      </w:pPr>
      <w:r>
        <w:rPr>
          <w:rFonts w:ascii="Times New Roman"/>
          <w:b w:val="false"/>
          <w:i w:val="false"/>
          <w:color w:val="000000"/>
          <w:sz w:val="28"/>
        </w:rPr>
        <w:t>
      1) ақпараттандыру объектілерінің иеленушісі – ақпараттандыру объектілерінің меншік иесі заңда немесе келісімде айқындалған шектерде және тәртіппен ақпараттандыру объектілерін иелену және пайдалану құқықтарын берген субъект;</w:t>
      </w:r>
    </w:p>
    <w:bookmarkEnd w:id="4"/>
    <w:bookmarkStart w:name="z7" w:id="5"/>
    <w:p>
      <w:pPr>
        <w:spacing w:after="0"/>
        <w:ind w:left="0"/>
        <w:jc w:val="both"/>
      </w:pPr>
      <w:r>
        <w:rPr>
          <w:rFonts w:ascii="Times New Roman"/>
          <w:b w:val="false"/>
          <w:i w:val="false"/>
          <w:color w:val="000000"/>
          <w:sz w:val="28"/>
        </w:rPr>
        <w:t>
      2) ақпараттандыру объектілерін интеграциялауды техникалық іске асыру – ақпараттық өзара іс-қимыл қатысушыларының интеграциясын қамтамасыз ету үшін жүргізілетін техникалық жұмыстар кешені, сондай-ақ интеграциялық сервисті өнеркәсіптік пайдалануға енгізу бойынша тестілеу мен жұмыстар;</w:t>
      </w:r>
    </w:p>
    <w:bookmarkEnd w:id="5"/>
    <w:bookmarkStart w:name="z8" w:id="6"/>
    <w:p>
      <w:pPr>
        <w:spacing w:after="0"/>
        <w:ind w:left="0"/>
        <w:jc w:val="both"/>
      </w:pPr>
      <w:r>
        <w:rPr>
          <w:rFonts w:ascii="Times New Roman"/>
          <w:b w:val="false"/>
          <w:i w:val="false"/>
          <w:color w:val="000000"/>
          <w:sz w:val="28"/>
        </w:rPr>
        <w:t>
      3) ақпараттандыру саласындағы уәкілетті орган (бұдан әрі – уәкілетті орган) – ақпараттандыру және "электрондық үкімет" саласындағы басшылықты және салааралық үйлестіруді жүзеге асыратын орталық атқарушы орган;</w:t>
      </w:r>
    </w:p>
    <w:bookmarkEnd w:id="6"/>
    <w:bookmarkStart w:name="z9" w:id="7"/>
    <w:p>
      <w:pPr>
        <w:spacing w:after="0"/>
        <w:ind w:left="0"/>
        <w:jc w:val="both"/>
      </w:pPr>
      <w:r>
        <w:rPr>
          <w:rFonts w:ascii="Times New Roman"/>
          <w:b w:val="false"/>
          <w:i w:val="false"/>
          <w:color w:val="000000"/>
          <w:sz w:val="28"/>
        </w:rPr>
        <w:t>
      4) ақпараттық жүйе (бұдан әрі – АЖ) – ақпараттық өзара іс-қимыл арқылы белгілі бір технологиялық іс-қимылды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7"/>
    <w:bookmarkStart w:name="z10" w:id="8"/>
    <w:p>
      <w:pPr>
        <w:spacing w:after="0"/>
        <w:ind w:left="0"/>
        <w:jc w:val="both"/>
      </w:pPr>
      <w:r>
        <w:rPr>
          <w:rFonts w:ascii="Times New Roman"/>
          <w:b w:val="false"/>
          <w:i w:val="false"/>
          <w:color w:val="000000"/>
          <w:sz w:val="28"/>
        </w:rPr>
        <w:t>
      4-1) ақпараттандыру объектісін өнеркәсіптік пайдалану – ақпараттандыру объектісінің өмірлік циклінің кезеңі, оның бойында ақпараттандыру объектісін техникалық және нормативтік-техникалық құжаттамада баяндалған мақсаттарға, міндеттер мен талаптарға сәйкес штаттық режимде пайдалану жүзеге асырылады;</w:t>
      </w:r>
    </w:p>
    <w:bookmarkEnd w:id="8"/>
    <w:bookmarkStart w:name="z11" w:id="9"/>
    <w:p>
      <w:pPr>
        <w:spacing w:after="0"/>
        <w:ind w:left="0"/>
        <w:jc w:val="both"/>
      </w:pPr>
      <w:r>
        <w:rPr>
          <w:rFonts w:ascii="Times New Roman"/>
          <w:b w:val="false"/>
          <w:i w:val="false"/>
          <w:color w:val="000000"/>
          <w:sz w:val="28"/>
        </w:rPr>
        <w:t>
      4-2) ақпараттандыру объектісін тәжірибелік пайдалану – оның жұмыс істеуінің кемшіліктерін анықтау және жою және техникалық құжаттама талаптарына сәйкестігін анықтау мақсатында жүргізілетін пилоттық аймақта ақпараттандыру объектісін пайдалану;</w:t>
      </w:r>
    </w:p>
    <w:bookmarkEnd w:id="9"/>
    <w:bookmarkStart w:name="z12" w:id="10"/>
    <w:p>
      <w:pPr>
        <w:spacing w:after="0"/>
        <w:ind w:left="0"/>
        <w:jc w:val="both"/>
      </w:pPr>
      <w:r>
        <w:rPr>
          <w:rFonts w:ascii="Times New Roman"/>
          <w:b w:val="false"/>
          <w:i w:val="false"/>
          <w:color w:val="000000"/>
          <w:sz w:val="28"/>
        </w:rPr>
        <w:t>
      5) ақпараттандыру объектісінің бизнес-деректері – ЭҮШ тарапында тексерілмейтін блок ретінде ЭҮШ форматының хабарламасы құрамына кіретін, ақпараттандыру объектісі иесінің және интеграциялық сервис бастамашысының өзара іс-қимыл деректері;</w:t>
      </w:r>
    </w:p>
    <w:bookmarkEnd w:id="10"/>
    <w:bookmarkStart w:name="z13" w:id="11"/>
    <w:p>
      <w:pPr>
        <w:spacing w:after="0"/>
        <w:ind w:left="0"/>
        <w:jc w:val="both"/>
      </w:pPr>
      <w:r>
        <w:rPr>
          <w:rFonts w:ascii="Times New Roman"/>
          <w:b w:val="false"/>
          <w:i w:val="false"/>
          <w:color w:val="000000"/>
          <w:sz w:val="28"/>
        </w:rPr>
        <w:t>
      6) ақпараттандыру объектілерінің интеграциясы – Қазақстан Республикасында пайдаланылатын деректерді берудің стандартты хаттамалары негізінде ақпараттандыру объектілері арасындағы ақпараттық өзара іс-қимылды ұйымдастыру және қамтамасыз ету жөніндегі іс-шаралар;</w:t>
      </w:r>
    </w:p>
    <w:bookmarkEnd w:id="11"/>
    <w:bookmarkStart w:name="z14" w:id="12"/>
    <w:p>
      <w:pPr>
        <w:spacing w:after="0"/>
        <w:ind w:left="0"/>
        <w:jc w:val="both"/>
      </w:pPr>
      <w:r>
        <w:rPr>
          <w:rFonts w:ascii="Times New Roman"/>
          <w:b w:val="false"/>
          <w:i w:val="false"/>
          <w:color w:val="000000"/>
          <w:sz w:val="28"/>
        </w:rPr>
        <w:t>
      7) веб-сервистердің қауіпсіздігі (Web Service Security) (бұдан әрі – WS Security) – SOAP веб-сервистері арасында хабарламалармен алмасу кезінде қауіпсіздік функцияларын қолдану стандарты;</w:t>
      </w:r>
    </w:p>
    <w:bookmarkEnd w:id="12"/>
    <w:bookmarkStart w:name="z15" w:id="13"/>
    <w:p>
      <w:pPr>
        <w:spacing w:after="0"/>
        <w:ind w:left="0"/>
        <w:jc w:val="both"/>
      </w:pPr>
      <w:r>
        <w:rPr>
          <w:rFonts w:ascii="Times New Roman"/>
          <w:b w:val="false"/>
          <w:i w:val="false"/>
          <w:color w:val="000000"/>
          <w:sz w:val="28"/>
        </w:rPr>
        <w:t>
      8) Деффи-Хеллман хаттамасы – тыңдаудан қорғалмаған байланыс арналарында бірнеше жария және жекеменшік кілттерді пайдалана отырып, екі және одан да көп тарапқа алдын ала келісілген жалпы құпия кілтпен алмасуға мүмкіндік беретін криптографикалық хаттама;</w:t>
      </w:r>
    </w:p>
    <w:bookmarkEnd w:id="13"/>
    <w:bookmarkStart w:name="z16" w:id="14"/>
    <w:p>
      <w:pPr>
        <w:spacing w:after="0"/>
        <w:ind w:left="0"/>
        <w:jc w:val="both"/>
      </w:pPr>
      <w:r>
        <w:rPr>
          <w:rFonts w:ascii="Times New Roman"/>
          <w:b w:val="false"/>
          <w:i w:val="false"/>
          <w:color w:val="000000"/>
          <w:sz w:val="28"/>
        </w:rPr>
        <w:t>
      9) жеке IP-мекенжайы – оқшауланған компьютерлік желідегі тораптың ішкі бірегей желілік мекенжайы;</w:t>
      </w:r>
    </w:p>
    <w:bookmarkEnd w:id="14"/>
    <w:bookmarkStart w:name="z17" w:id="15"/>
    <w:p>
      <w:pPr>
        <w:spacing w:after="0"/>
        <w:ind w:left="0"/>
        <w:jc w:val="both"/>
      </w:pPr>
      <w:r>
        <w:rPr>
          <w:rFonts w:ascii="Times New Roman"/>
          <w:b w:val="false"/>
          <w:i w:val="false"/>
          <w:color w:val="000000"/>
          <w:sz w:val="28"/>
        </w:rPr>
        <w:t>
      10) жария IP-мекенжайы – интернет желіде бағытталған бірегей желілік мекенжай;</w:t>
      </w:r>
    </w:p>
    <w:bookmarkEnd w:id="15"/>
    <w:bookmarkStart w:name="z18" w:id="16"/>
    <w:p>
      <w:pPr>
        <w:spacing w:after="0"/>
        <w:ind w:left="0"/>
        <w:jc w:val="both"/>
      </w:pPr>
      <w:r>
        <w:rPr>
          <w:rFonts w:ascii="Times New Roman"/>
          <w:b w:val="false"/>
          <w:i w:val="false"/>
          <w:color w:val="000000"/>
          <w:sz w:val="28"/>
        </w:rPr>
        <w:t>
      11) интеграциялық сервистің бастамашысы – интеграциялық сервисті беруге арналған сұранысқа бастамашылық етуші ақпараттандыру объектісінің иесі;</w:t>
      </w:r>
    </w:p>
    <w:bookmarkEnd w:id="16"/>
    <w:bookmarkStart w:name="z19" w:id="17"/>
    <w:p>
      <w:pPr>
        <w:spacing w:after="0"/>
        <w:ind w:left="0"/>
        <w:jc w:val="both"/>
      </w:pPr>
      <w:r>
        <w:rPr>
          <w:rFonts w:ascii="Times New Roman"/>
          <w:b w:val="false"/>
          <w:i w:val="false"/>
          <w:color w:val="000000"/>
          <w:sz w:val="28"/>
        </w:rPr>
        <w:t>
      12) интеграциялық сервис – ақпараттандыру объектілерінің ақпараттық өзара іс-қимылының тәсілі;</w:t>
      </w:r>
    </w:p>
    <w:bookmarkEnd w:id="17"/>
    <w:bookmarkStart w:name="z20" w:id="18"/>
    <w:p>
      <w:pPr>
        <w:spacing w:after="0"/>
        <w:ind w:left="0"/>
        <w:jc w:val="both"/>
      </w:pPr>
      <w:r>
        <w:rPr>
          <w:rFonts w:ascii="Times New Roman"/>
          <w:b w:val="false"/>
          <w:i w:val="false"/>
          <w:color w:val="000000"/>
          <w:sz w:val="28"/>
        </w:rPr>
        <w:t>
      13) кеңейтілетін белгілеу тілі (eXtensible Markup Language) (бұдан әрі – XML) – құрылымдық және машинада оқылатын форматтағы мәліметтерді сақтау және тасымалдау үшін пайдаланылатын кеңейтілетін белгілеу тілі;</w:t>
      </w:r>
    </w:p>
    <w:bookmarkEnd w:id="18"/>
    <w:bookmarkStart w:name="z21" w:id="19"/>
    <w:p>
      <w:pPr>
        <w:spacing w:after="0"/>
        <w:ind w:left="0"/>
        <w:jc w:val="both"/>
      </w:pPr>
      <w:r>
        <w:rPr>
          <w:rFonts w:ascii="Times New Roman"/>
          <w:b w:val="false"/>
          <w:i w:val="false"/>
          <w:color w:val="000000"/>
          <w:sz w:val="28"/>
        </w:rPr>
        <w:t>
      14) көліктік қолтаңба – АЖ-ның ақпараттық өзара іс-қимылы кезінде WS Security ерекшелігін қолдана отырып жіберілетін хабарламалардың тұтастығы мен авторлығын қамтамасыз ету үшін пайдаланылатын электрондық цифрлық қолтаңба;</w:t>
      </w:r>
    </w:p>
    <w:bookmarkEnd w:id="19"/>
    <w:bookmarkStart w:name="z22" w:id="20"/>
    <w:p>
      <w:pPr>
        <w:spacing w:after="0"/>
        <w:ind w:left="0"/>
        <w:jc w:val="both"/>
      </w:pPr>
      <w:r>
        <w:rPr>
          <w:rFonts w:ascii="Times New Roman"/>
          <w:b w:val="false"/>
          <w:i w:val="false"/>
          <w:color w:val="000000"/>
          <w:sz w:val="28"/>
        </w:rPr>
        <w:t>
      15) куәландырушы орталық – электрондық цифрлық қолтаңбаның ашық кілтінің электрондық цифрлық қолтаңбаның жабық кілтіне сәйкестігін куәландыратын, сондай-ақ тіркеу куәлігінің дұрыстығын растайтын заңды тұлға;</w:t>
      </w:r>
    </w:p>
    <w:bookmarkEnd w:id="20"/>
    <w:bookmarkStart w:name="z23" w:id="21"/>
    <w:p>
      <w:pPr>
        <w:spacing w:after="0"/>
        <w:ind w:left="0"/>
        <w:jc w:val="both"/>
      </w:pPr>
      <w:r>
        <w:rPr>
          <w:rFonts w:ascii="Times New Roman"/>
          <w:b w:val="false"/>
          <w:i w:val="false"/>
          <w:color w:val="000000"/>
          <w:sz w:val="28"/>
        </w:rPr>
        <w:t>
      16) логтау журналы – жүйенің жұмысын мониторингілеу және жаңылысу орын алған жағдайда оның пайда болу себебін анықтау үшін пайдаланылатын жүйенің жұмысы туралы ақпаратты қамтитын файлдар;</w:t>
      </w:r>
    </w:p>
    <w:bookmarkEnd w:id="21"/>
    <w:bookmarkStart w:name="z24" w:id="22"/>
    <w:p>
      <w:pPr>
        <w:spacing w:after="0"/>
        <w:ind w:left="0"/>
        <w:jc w:val="both"/>
      </w:pPr>
      <w:r>
        <w:rPr>
          <w:rFonts w:ascii="Times New Roman"/>
          <w:b w:val="false"/>
          <w:i w:val="false"/>
          <w:color w:val="000000"/>
          <w:sz w:val="28"/>
        </w:rPr>
        <w:t>
      17) мемлекеттік органдардың бірыңғай көліктік ортасы (бұдан әрі – МО БКО) – "электрондық үкiметтiң" ақпараттық-коммуникациялық инфрақұрылымына кіретін және ақпараттық қауіпсіздіктің талап етілетін деңгейін сақтай отырып, мемлекеттік органдардың, олардың ведомстволық бағынысты ұйымдары мен жергілікті өзін-өзі басқару органдарының, сондай-ақ уәкілетті орган айқындаған өзге де ақпараттандыру субъектілерінің оқшауланған (Интернетке қолжетімділігі бар жергілікті желілерді қоспағанда), ведомстволық және корпоративтік телекоммуникациялар желілерінің өзара іс-қимылын қамтамасыз етуге арналған телекоммуникациялар желісі;</w:t>
      </w:r>
    </w:p>
    <w:bookmarkEnd w:id="22"/>
    <w:bookmarkStart w:name="z25" w:id="23"/>
    <w:p>
      <w:pPr>
        <w:spacing w:after="0"/>
        <w:ind w:left="0"/>
        <w:jc w:val="both"/>
      </w:pPr>
      <w:r>
        <w:rPr>
          <w:rFonts w:ascii="Times New Roman"/>
          <w:b w:val="false"/>
          <w:i w:val="false"/>
          <w:color w:val="000000"/>
          <w:sz w:val="28"/>
        </w:rPr>
        <w:t>
      18) объектілерге қол жеткізудің қарапайым хаттамасы (Simple Object Access Protocol) (бұдан әрі – SOAP) – АЖ интеграциясы кезінде хабарламалар тасымалдау үшін XML негізделген хаттама;</w:t>
      </w:r>
    </w:p>
    <w:bookmarkEnd w:id="23"/>
    <w:bookmarkStart w:name="z26" w:id="24"/>
    <w:p>
      <w:pPr>
        <w:spacing w:after="0"/>
        <w:ind w:left="0"/>
        <w:jc w:val="both"/>
      </w:pPr>
      <w:r>
        <w:rPr>
          <w:rFonts w:ascii="Times New Roman"/>
          <w:b w:val="false"/>
          <w:i w:val="false"/>
          <w:color w:val="000000"/>
          <w:sz w:val="28"/>
        </w:rPr>
        <w:t>
      19) сервистер тізілімі – сервис сипаттамасы бар, "электрондық үкімет" шлюзінде және "электрондық үкіметтің" сыртқы шлюзінде тіркелген сервистер тізбесі;</w:t>
      </w:r>
    </w:p>
    <w:bookmarkEnd w:id="24"/>
    <w:bookmarkStart w:name="z27" w:id="25"/>
    <w:p>
      <w:pPr>
        <w:spacing w:after="0"/>
        <w:ind w:left="0"/>
        <w:jc w:val="both"/>
      </w:pPr>
      <w:r>
        <w:rPr>
          <w:rFonts w:ascii="Times New Roman"/>
          <w:b w:val="false"/>
          <w:i w:val="false"/>
          <w:color w:val="000000"/>
          <w:sz w:val="28"/>
        </w:rPr>
        <w:t>
      20) "электрондық үкiметтiң" ақпараттық-коммуникациялық инфрақұрылымының операторы (бұдан әрі – оператор) – өзіне бекітіп берілген "электрондық үкiметтiң" ақпараттық-коммуникациялық инфрақұрылымының жұмыс істеуін қамтамасыз ету жүктелген, Қазақстан Республикасы Үкіметінің 2016 жылы 29 қаңтардағы № 40 қаулысымен айқындалатын заңды тұлға;</w:t>
      </w:r>
    </w:p>
    <w:bookmarkEnd w:id="25"/>
    <w:bookmarkStart w:name="z28" w:id="26"/>
    <w:p>
      <w:pPr>
        <w:spacing w:after="0"/>
        <w:ind w:left="0"/>
        <w:jc w:val="both"/>
      </w:pPr>
      <w:r>
        <w:rPr>
          <w:rFonts w:ascii="Times New Roman"/>
          <w:b w:val="false"/>
          <w:i w:val="false"/>
          <w:color w:val="000000"/>
          <w:sz w:val="28"/>
        </w:rPr>
        <w:t>
      21) "электрондық үкiметтiң" сервистік интеграторы (бұдан әрі – сервистік интегратор) – "электрондық үкіметтің" архитектурасын және "электрондық әкімдіктiң" үлгілік архитектурасын дамытуды әдістемелік қамтамасыз ету жөніндегі функциялар, сондай-ақ осы Заңда көзделген өзге де функциялар жүктелген, Қазақстан Республикасының Үкiметi айқындайтын заңды тұлға;</w:t>
      </w:r>
    </w:p>
    <w:bookmarkEnd w:id="26"/>
    <w:bookmarkStart w:name="z29" w:id="27"/>
    <w:p>
      <w:pPr>
        <w:spacing w:after="0"/>
        <w:ind w:left="0"/>
        <w:jc w:val="both"/>
      </w:pPr>
      <w:r>
        <w:rPr>
          <w:rFonts w:ascii="Times New Roman"/>
          <w:b w:val="false"/>
          <w:i w:val="false"/>
          <w:color w:val="000000"/>
          <w:sz w:val="28"/>
        </w:rPr>
        <w:t>
      22) "электрондық үкімет" шлюзі (бұдан әрі – ЭҮШ) – "электрондық үкіметтің" ақпараттандыру объектілерін өзге де ақпараттандыру объектілерімен интеграциялауға арналған ақпараттық жүйе;</w:t>
      </w:r>
    </w:p>
    <w:bookmarkEnd w:id="27"/>
    <w:bookmarkStart w:name="z30" w:id="28"/>
    <w:p>
      <w:pPr>
        <w:spacing w:after="0"/>
        <w:ind w:left="0"/>
        <w:jc w:val="both"/>
      </w:pPr>
      <w:r>
        <w:rPr>
          <w:rFonts w:ascii="Times New Roman"/>
          <w:b w:val="false"/>
          <w:i w:val="false"/>
          <w:color w:val="000000"/>
          <w:sz w:val="28"/>
        </w:rPr>
        <w:t>
      23) "электрондық үкіметтің" ақпараттандыру объектілері – мемлекеттік функцияларды жүзеге асыру және мемлекеттік қызметтер көрсету шеңберінде мемлекеттік электрондық ақпараттық ресурстарды қалыптастыруға арналған мемлекеттік электрондық ақпараттық ресурстар, мемлекеттік органдарды бағдарламалық қамтамасыз ету, мемлекеттік органның интернет–ресурсы, "электрондық үкіметтің" ақпараттық-коммуникациялық инфрақұрылым объектілері, оның ішінде сервистік бағдарламалық өнім, бағдарламалық қамтылым және өзге де тұлғалардың ақпараттық жүйелері;</w:t>
      </w:r>
    </w:p>
    <w:bookmarkEnd w:id="28"/>
    <w:bookmarkStart w:name="z31" w:id="29"/>
    <w:p>
      <w:pPr>
        <w:spacing w:after="0"/>
        <w:ind w:left="0"/>
        <w:jc w:val="both"/>
      </w:pPr>
      <w:r>
        <w:rPr>
          <w:rFonts w:ascii="Times New Roman"/>
          <w:b w:val="false"/>
          <w:i w:val="false"/>
          <w:color w:val="000000"/>
          <w:sz w:val="28"/>
        </w:rPr>
        <w:t>
      24) "электрондық үкіметтің" сыртқы шлюзі (бұдан әрі – ЭҮСШ) – МО БКО-да тұрған АЖ-нің МО БҚО-дан тыс тұрған АЖ-мен өзара іс-қимылын қамтамасыз етуге арналған "электрондық үкімет" шлюзінің кіші жүйесі;</w:t>
      </w:r>
    </w:p>
    <w:bookmarkEnd w:id="29"/>
    <w:bookmarkStart w:name="z32" w:id="30"/>
    <w:p>
      <w:pPr>
        <w:spacing w:after="0"/>
        <w:ind w:left="0"/>
        <w:jc w:val="both"/>
      </w:pPr>
      <w:r>
        <w:rPr>
          <w:rFonts w:ascii="Times New Roman"/>
          <w:b w:val="false"/>
          <w:i w:val="false"/>
          <w:color w:val="000000"/>
          <w:sz w:val="28"/>
        </w:rPr>
        <w:t>
      25) "электрондық үкіметтің" төлем шлюзі (бұдан әрі – ЭҮТШ) – төлемдерді электрондық нысанда көрсетілетін өтеулі қызметтер көрсету шеңберінде жүргізу туралы ақпарат беру процестерін автоматтандыратын АЖ;</w:t>
      </w:r>
    </w:p>
    <w:bookmarkEnd w:id="30"/>
    <w:bookmarkStart w:name="z33" w:id="31"/>
    <w:p>
      <w:pPr>
        <w:spacing w:after="0"/>
        <w:ind w:left="0"/>
        <w:jc w:val="both"/>
      </w:pPr>
      <w:r>
        <w:rPr>
          <w:rFonts w:ascii="Times New Roman"/>
          <w:b w:val="false"/>
          <w:i w:val="false"/>
          <w:color w:val="000000"/>
          <w:sz w:val="28"/>
        </w:rPr>
        <w:t>
      26) электрондық хабарлама – ақпараттандыру объектілері арасында ақпарат алмасуға арналған XML форматындағы электрондық құжат;</w:t>
      </w:r>
    </w:p>
    <w:bookmarkEnd w:id="31"/>
    <w:bookmarkStart w:name="z34" w:id="32"/>
    <w:p>
      <w:pPr>
        <w:spacing w:after="0"/>
        <w:ind w:left="0"/>
        <w:jc w:val="both"/>
      </w:pPr>
      <w:r>
        <w:rPr>
          <w:rFonts w:ascii="Times New Roman"/>
          <w:b w:val="false"/>
          <w:i w:val="false"/>
          <w:color w:val="000000"/>
          <w:sz w:val="28"/>
        </w:rPr>
        <w:t>
      27)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bookmarkEnd w:id="32"/>
    <w:bookmarkStart w:name="z35" w:id="33"/>
    <w:p>
      <w:pPr>
        <w:spacing w:after="0"/>
        <w:ind w:left="0"/>
        <w:jc w:val="both"/>
      </w:pPr>
      <w:r>
        <w:rPr>
          <w:rFonts w:ascii="Times New Roman"/>
          <w:b w:val="false"/>
          <w:i w:val="false"/>
          <w:color w:val="000000"/>
          <w:sz w:val="28"/>
        </w:rPr>
        <w:t>
      28) AH инкапсуляциясы (Authentication Header) – VPN туннелінде көрші түйінмен аутентификациялауға және берілетін деректерді шифрламай тұтастығын қамтамасыз етуге мүмкіндік беретін біріздендірілетін тақырыптың инкапсуляциясы. IP тақырып хаттама алаңындағы мәні 51 порт UDP тең;</w:t>
      </w:r>
    </w:p>
    <w:bookmarkEnd w:id="33"/>
    <w:bookmarkStart w:name="z36" w:id="34"/>
    <w:p>
      <w:pPr>
        <w:spacing w:after="0"/>
        <w:ind w:left="0"/>
        <w:jc w:val="both"/>
      </w:pPr>
      <w:r>
        <w:rPr>
          <w:rFonts w:ascii="Times New Roman"/>
          <w:b w:val="false"/>
          <w:i w:val="false"/>
          <w:color w:val="000000"/>
          <w:sz w:val="28"/>
        </w:rPr>
        <w:t>
      29) ESP (Encapsulation Security Payload) – пайдалы жүктемені және дереккөздің IP-тақырыбы мен мақсатын қамтитын VPN-арнасы арқылы берілетін, барлық кадрды шифрлауға мүмкіндік беретін, қорғалған деректердің инкапсуляциясы. IP тақырып хаттама алаңындағы мәні 50 порт UDP тең;</w:t>
      </w:r>
    </w:p>
    <w:bookmarkEnd w:id="34"/>
    <w:bookmarkStart w:name="z37" w:id="35"/>
    <w:p>
      <w:pPr>
        <w:spacing w:after="0"/>
        <w:ind w:left="0"/>
        <w:jc w:val="both"/>
      </w:pPr>
      <w:r>
        <w:rPr>
          <w:rFonts w:ascii="Times New Roman"/>
          <w:b w:val="false"/>
          <w:i w:val="false"/>
          <w:color w:val="000000"/>
          <w:sz w:val="28"/>
        </w:rPr>
        <w:t>
      30) IP (Internet Protocol) – цифрлық түрде ұсынылған деректерді берудің желілік моделі;</w:t>
      </w:r>
    </w:p>
    <w:bookmarkEnd w:id="35"/>
    <w:bookmarkStart w:name="z38" w:id="36"/>
    <w:p>
      <w:pPr>
        <w:spacing w:after="0"/>
        <w:ind w:left="0"/>
        <w:jc w:val="both"/>
      </w:pPr>
      <w:r>
        <w:rPr>
          <w:rFonts w:ascii="Times New Roman"/>
          <w:b w:val="false"/>
          <w:i w:val="false"/>
          <w:color w:val="000000"/>
          <w:sz w:val="28"/>
        </w:rPr>
        <w:t>
      31) SSL-сертификаты (Secure Sockets Layer) – біріздендіру рәсімін қамтамасыз ету үшін интернет ресурспен немесе АЖ-мен пайдалануға арналған тіркеу куәлігі;</w:t>
      </w:r>
    </w:p>
    <w:bookmarkEnd w:id="36"/>
    <w:bookmarkStart w:name="z39" w:id="37"/>
    <w:p>
      <w:pPr>
        <w:spacing w:after="0"/>
        <w:ind w:left="0"/>
        <w:jc w:val="both"/>
      </w:pPr>
      <w:r>
        <w:rPr>
          <w:rFonts w:ascii="Times New Roman"/>
          <w:b w:val="false"/>
          <w:i w:val="false"/>
          <w:color w:val="000000"/>
          <w:sz w:val="28"/>
        </w:rPr>
        <w:t>
      32) TCP (Transmission Control Protocol) – деректерді беруді басқаруға арналған, Интернет деректерін берудегі негізгі хаттамалардың бірі;</w:t>
      </w:r>
    </w:p>
    <w:bookmarkEnd w:id="37"/>
    <w:bookmarkStart w:name="z40" w:id="38"/>
    <w:p>
      <w:pPr>
        <w:spacing w:after="0"/>
        <w:ind w:left="0"/>
        <w:jc w:val="both"/>
      </w:pPr>
      <w:r>
        <w:rPr>
          <w:rFonts w:ascii="Times New Roman"/>
          <w:b w:val="false"/>
          <w:i w:val="false"/>
          <w:color w:val="000000"/>
          <w:sz w:val="28"/>
        </w:rPr>
        <w:t>
      33) UDP (User Datagram Protocol) – Интернетке арналған желілік хаттамалар жиынтығы, TCP/IP кілттік элементтерінің бірі, қолданбалы датаграммалар хаттамасы;</w:t>
      </w:r>
    </w:p>
    <w:bookmarkEnd w:id="38"/>
    <w:bookmarkStart w:name="z41" w:id="39"/>
    <w:p>
      <w:pPr>
        <w:spacing w:after="0"/>
        <w:ind w:left="0"/>
        <w:jc w:val="both"/>
      </w:pPr>
      <w:r>
        <w:rPr>
          <w:rFonts w:ascii="Times New Roman"/>
          <w:b w:val="false"/>
          <w:i w:val="false"/>
          <w:color w:val="000000"/>
          <w:sz w:val="28"/>
        </w:rPr>
        <w:t>
      34) URL (Uniform Resource Locator) – ресурстың біркелкі локаторы (орналасқан жерін анықтау), ақпараттандыру объектісі сервисінің мекенжайын көрсетеді;</w:t>
      </w:r>
    </w:p>
    <w:bookmarkEnd w:id="39"/>
    <w:bookmarkStart w:name="z42" w:id="40"/>
    <w:p>
      <w:pPr>
        <w:spacing w:after="0"/>
        <w:ind w:left="0"/>
        <w:jc w:val="both"/>
      </w:pPr>
      <w:r>
        <w:rPr>
          <w:rFonts w:ascii="Times New Roman"/>
          <w:b w:val="false"/>
          <w:i w:val="false"/>
          <w:color w:val="000000"/>
          <w:sz w:val="28"/>
        </w:rPr>
        <w:t>
      35) Virtual Private Network (далее – VPN) – екі тораптың ақпарат алмасуына арналған виртуалды жекеменшік желі.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4" w:id="41"/>
    <w:p>
      <w:pPr>
        <w:spacing w:after="0"/>
        <w:ind w:left="0"/>
        <w:jc w:val="both"/>
      </w:pPr>
      <w:r>
        <w:rPr>
          <w:rFonts w:ascii="Times New Roman"/>
          <w:b w:val="false"/>
          <w:i w:val="false"/>
          <w:color w:val="000000"/>
          <w:sz w:val="28"/>
        </w:rPr>
        <w:t>
      "6. Ақпараттандыру объектілерін ЭҮШ, ЭҮСШ, ЭҮТШ-пен интеграциялау жөніндегі іс-шаралар мынадай тәртіппен жүзеге асырылады:</w:t>
      </w:r>
    </w:p>
    <w:bookmarkEnd w:id="41"/>
    <w:bookmarkStart w:name="z45" w:id="42"/>
    <w:p>
      <w:pPr>
        <w:spacing w:after="0"/>
        <w:ind w:left="0"/>
        <w:jc w:val="both"/>
      </w:pPr>
      <w:r>
        <w:rPr>
          <w:rFonts w:ascii="Times New Roman"/>
          <w:b w:val="false"/>
          <w:i w:val="false"/>
          <w:color w:val="000000"/>
          <w:sz w:val="28"/>
        </w:rPr>
        <w:t>
      1) интеграциялық сервистің бастамашысы сервистік интеграторға ақпараттандыру объектілерін интеграциялау мүмкіндігін қарастыруға өтінім (бұдан әрі – өтінім) жібереді;</w:t>
      </w:r>
    </w:p>
    <w:bookmarkEnd w:id="42"/>
    <w:bookmarkStart w:name="z46" w:id="43"/>
    <w:p>
      <w:pPr>
        <w:spacing w:after="0"/>
        <w:ind w:left="0"/>
        <w:jc w:val="both"/>
      </w:pPr>
      <w:r>
        <w:rPr>
          <w:rFonts w:ascii="Times New Roman"/>
          <w:b w:val="false"/>
          <w:i w:val="false"/>
          <w:color w:val="000000"/>
          <w:sz w:val="28"/>
        </w:rPr>
        <w:t xml:space="preserve">
      2) сервистік интегратор өтінімді алған сәттен бастап 7 (жеті) жұмыс күні ішінде бекітілген мемлекеттік органдардың архитектураларын талдауды есепке ала отырып, ақпараттандыру объектілерінің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саласындағы бірыңғай талаптарға, Қазақстан Республикасы Ақпарат және коммуникациялар министрінің 2018 жылғы 31 мамырдағы № 239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17046 болып тіркелген) бекітілген "Электрондық үкіметтің" архитектурасын дамыту жөніндегі талаптарға сәйкестігіне, сондай-ақ сервистер тізілімінде ұқсас сервистердің бар-жоғына талдау жүргізеді және интеграциялық сервистің бастамашысына ЭҮШ, ЭҮСШ, ЭҮТШ-мен интеграциялауға ұсынымдар береді;</w:t>
      </w:r>
    </w:p>
    <w:bookmarkEnd w:id="43"/>
    <w:bookmarkStart w:name="z47" w:id="44"/>
    <w:p>
      <w:pPr>
        <w:spacing w:after="0"/>
        <w:ind w:left="0"/>
        <w:jc w:val="both"/>
      </w:pPr>
      <w:r>
        <w:rPr>
          <w:rFonts w:ascii="Times New Roman"/>
          <w:b w:val="false"/>
          <w:i w:val="false"/>
          <w:color w:val="000000"/>
          <w:sz w:val="28"/>
        </w:rPr>
        <w:t>
      3) сервистік интегратордан оң ұсыныс алған жағдайда, интеграциялық сервистің бастамашысы сервистік интегратордың ұсынымдары қоса берілген ақпараттандыру объектілерін интеграциялауды іске асыру бойынша келісімді (бұдан әрі – келісім) ақпараттандыру объектісі иесінің мекенжайына қол қоюға жібереді.</w:t>
      </w:r>
    </w:p>
    <w:bookmarkEnd w:id="44"/>
    <w:p>
      <w:pPr>
        <w:spacing w:after="0"/>
        <w:ind w:left="0"/>
        <w:jc w:val="both"/>
      </w:pPr>
      <w:r>
        <w:rPr>
          <w:rFonts w:ascii="Times New Roman"/>
          <w:b w:val="false"/>
          <w:i w:val="false"/>
          <w:color w:val="000000"/>
          <w:sz w:val="28"/>
        </w:rPr>
        <w:t xml:space="preserve">
      Келісімде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деректер форматтарын есепке ала отырып, интеграциялаудың іске асырылуы, "Қазақстан Республикасының ұлттық шлюзі" ақпараттандыру объектісімен интеграциялау жағдайында осы Қағидаларға 7-қосымшада көрсетілген форматтарды ескере отырып қосымша көрсетіледі, сондай-ақ оператордан сұралатын ЭҮШ, ЭҮСШ арқылы берілетін хабарламалардың және интеграциялық сервис бойынша ақпаратты (негіздеме, интеграциялау шарты) тарату және сенімділік талаптары көрсетіледі;</w:t>
      </w:r>
    </w:p>
    <w:bookmarkStart w:name="z48" w:id="45"/>
    <w:p>
      <w:pPr>
        <w:spacing w:after="0"/>
        <w:ind w:left="0"/>
        <w:jc w:val="both"/>
      </w:pPr>
      <w:r>
        <w:rPr>
          <w:rFonts w:ascii="Times New Roman"/>
          <w:b w:val="false"/>
          <w:i w:val="false"/>
          <w:color w:val="000000"/>
          <w:sz w:val="28"/>
        </w:rPr>
        <w:t>
      4) ақпараттандыру объектісінің иесі интеграциялық сервис бастамашысынан келісімді алған күннен бастап 10 (он) жұмыс күні ішінде келісімге қол қояды не себебін көрсете отырып оған қол қоюдан бас тартады.</w:t>
      </w:r>
    </w:p>
    <w:bookmarkEnd w:id="45"/>
    <w:p>
      <w:pPr>
        <w:spacing w:after="0"/>
        <w:ind w:left="0"/>
        <w:jc w:val="both"/>
      </w:pPr>
      <w:r>
        <w:rPr>
          <w:rFonts w:ascii="Times New Roman"/>
          <w:b w:val="false"/>
          <w:i w:val="false"/>
          <w:color w:val="000000"/>
          <w:sz w:val="28"/>
        </w:rPr>
        <w:t xml:space="preserve">
      Мемлекеттік емес АЖ өнеркәсіптік пайдалануға енгізілген "электрондық үкіметтің" сыртқы шлюзі арқылы ғана мемлекеттік органның АЖ-мен интеграцияланады. </w:t>
      </w:r>
    </w:p>
    <w:p>
      <w:pPr>
        <w:spacing w:after="0"/>
        <w:ind w:left="0"/>
        <w:jc w:val="both"/>
      </w:pPr>
      <w:r>
        <w:rPr>
          <w:rFonts w:ascii="Times New Roman"/>
          <w:b w:val="false"/>
          <w:i w:val="false"/>
          <w:color w:val="000000"/>
          <w:sz w:val="28"/>
        </w:rPr>
        <w:t>
      Келісімге қол қою кезінде сондай-ақ мемлекеттік және мемлекеттік емес АЖ ақпараттық қауіпсіздігі жөніндегі бірлескен жұмыстар шартының болуы ескеріледі.</w:t>
      </w:r>
    </w:p>
    <w:bookmarkStart w:name="z49" w:id="46"/>
    <w:p>
      <w:pPr>
        <w:spacing w:after="0"/>
        <w:ind w:left="0"/>
        <w:jc w:val="both"/>
      </w:pPr>
      <w:r>
        <w:rPr>
          <w:rFonts w:ascii="Times New Roman"/>
          <w:b w:val="false"/>
          <w:i w:val="false"/>
          <w:color w:val="000000"/>
          <w:sz w:val="28"/>
        </w:rPr>
        <w:t>
      5) келісімге қол қойылған жағдайда, ақпараттандыру объектісінің иесі уәкілетті органның мекенжайына ЭҮШ-те сервисті жариялауға өтінімді төмендегілермен қоса (тестілік және өнеркәсіптік орта көрсетіледі) осы Қағидаларға </w:t>
      </w:r>
      <w:r>
        <w:rPr>
          <w:rFonts w:ascii="Times New Roman"/>
          <w:b w:val="false"/>
          <w:i w:val="false"/>
          <w:color w:val="000000"/>
          <w:sz w:val="28"/>
        </w:rPr>
        <w:t>2-қосымшаға</w:t>
      </w:r>
      <w:r>
        <w:rPr>
          <w:rFonts w:ascii="Times New Roman"/>
          <w:b w:val="false"/>
          <w:i w:val="false"/>
          <w:color w:val="000000"/>
          <w:sz w:val="28"/>
        </w:rPr>
        <w:t> сәйкес нысан бойынша жібереді:</w:t>
      </w:r>
    </w:p>
    <w:bookmarkEnd w:id="46"/>
    <w:p>
      <w:pPr>
        <w:spacing w:after="0"/>
        <w:ind w:left="0"/>
        <w:jc w:val="both"/>
      </w:pPr>
      <w:r>
        <w:rPr>
          <w:rFonts w:ascii="Times New Roman"/>
          <w:b w:val="false"/>
          <w:i w:val="false"/>
          <w:color w:val="000000"/>
          <w:sz w:val="28"/>
        </w:rPr>
        <w:t>
      Қазақстан Республикасының ұлттық куәландырушы орталығы берген АЖ-ның ашық кілті, SSL сертификаты (беру актісі);</w:t>
      </w:r>
    </w:p>
    <w:p>
      <w:pPr>
        <w:spacing w:after="0"/>
        <w:ind w:left="0"/>
        <w:jc w:val="both"/>
      </w:pPr>
      <w:r>
        <w:rPr>
          <w:rFonts w:ascii="Times New Roman"/>
          <w:b w:val="false"/>
          <w:i w:val="false"/>
          <w:color w:val="000000"/>
          <w:sz w:val="28"/>
        </w:rPr>
        <w:t>
      МО БКО контурындағы өзара іс-қимыл кезінде МО БКО электрондық ақпараттық ресурстарына қолжетімділікті ұйымдастыруға өтінім осы Қағидаларға </w:t>
      </w:r>
      <w:r>
        <w:rPr>
          <w:rFonts w:ascii="Times New Roman"/>
          <w:b w:val="false"/>
          <w:i w:val="false"/>
          <w:color w:val="000000"/>
          <w:sz w:val="28"/>
        </w:rPr>
        <w:t>3-қосымшаға</w:t>
      </w:r>
      <w:r>
        <w:rPr>
          <w:rFonts w:ascii="Times New Roman"/>
          <w:b w:val="false"/>
          <w:i w:val="false"/>
          <w:color w:val="000000"/>
          <w:sz w:val="28"/>
        </w:rPr>
        <w:t> сәйкес (тестілік немесе өнеркәсіптік орта көрсетіледі) қосымша беріледі.</w:t>
      </w:r>
    </w:p>
    <w:p>
      <w:pPr>
        <w:spacing w:after="0"/>
        <w:ind w:left="0"/>
        <w:jc w:val="both"/>
      </w:pPr>
      <w:r>
        <w:rPr>
          <w:rFonts w:ascii="Times New Roman"/>
          <w:b w:val="false"/>
          <w:i w:val="false"/>
          <w:color w:val="000000"/>
          <w:sz w:val="28"/>
        </w:rPr>
        <w:t xml:space="preserve">
      Интернет контурындағы өзара іс-қимыл кезінде (ЭҮСШ арқылы интеграцияланатын МО БҚО-дан тыс АЖ үшін) VPN-туннелін құру үшін VPN-нысаны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(тестілік немесе өнеркәсіптік орта көрсетіледі) нысан бойынша қосымша беріледі.</w:t>
      </w:r>
    </w:p>
    <w:p>
      <w:pPr>
        <w:spacing w:after="0"/>
        <w:ind w:left="0"/>
        <w:jc w:val="both"/>
      </w:pPr>
      <w:r>
        <w:rPr>
          <w:rFonts w:ascii="Times New Roman"/>
          <w:b w:val="false"/>
          <w:i w:val="false"/>
          <w:color w:val="000000"/>
          <w:sz w:val="28"/>
        </w:rPr>
        <w:t>
      Сервис ЭҮШ-де жарияланып қойған жағдайда, ақпараттандыру объектілерін интеграциялауды іске асыру осы тармақтың 1), 2), 3), 4), 6), 7), 8), 9), 10), 11) және 12) тармақшаларына сәйкес іске асырылады.</w:t>
      </w:r>
    </w:p>
    <w:bookmarkStart w:name="z50" w:id="47"/>
    <w:p>
      <w:pPr>
        <w:spacing w:after="0"/>
        <w:ind w:left="0"/>
        <w:jc w:val="both"/>
      </w:pPr>
      <w:r>
        <w:rPr>
          <w:rFonts w:ascii="Times New Roman"/>
          <w:b w:val="false"/>
          <w:i w:val="false"/>
          <w:color w:val="000000"/>
          <w:sz w:val="28"/>
        </w:rPr>
        <w:t>
      6) интеграциялық сервистің бастамашысы ЭҮШ-де жарияланған сервисті пайдалану үшін ЭҮШ-пен ақпараттандыру объектісін интеграциялауға (тестілік және өнеркәсіптік орта көрсетіледі) арналған өтінімді төмендегілермен қоса осы Қағидаларға 5-қосымшаға сәйкес нысан бойынша өтінімді уәкілетті органның мекенжайына:</w:t>
      </w:r>
    </w:p>
    <w:bookmarkEnd w:id="47"/>
    <w:p>
      <w:pPr>
        <w:spacing w:after="0"/>
        <w:ind w:left="0"/>
        <w:jc w:val="both"/>
      </w:pPr>
      <w:r>
        <w:rPr>
          <w:rFonts w:ascii="Times New Roman"/>
          <w:b w:val="false"/>
          <w:i w:val="false"/>
          <w:color w:val="000000"/>
          <w:sz w:val="28"/>
        </w:rPr>
        <w:t>
      ақпараттандыру объектісінің иесімен интеграцияға келісімді;</w:t>
      </w:r>
    </w:p>
    <w:p>
      <w:pPr>
        <w:spacing w:after="0"/>
        <w:ind w:left="0"/>
        <w:jc w:val="both"/>
      </w:pPr>
      <w:r>
        <w:rPr>
          <w:rFonts w:ascii="Times New Roman"/>
          <w:b w:val="false"/>
          <w:i w:val="false"/>
          <w:color w:val="000000"/>
          <w:sz w:val="28"/>
        </w:rPr>
        <w:t>
      ақпараттандыру объектілерін интеграциялау бойынша сервистік интегратордың ұсынымдарын;</w:t>
      </w:r>
    </w:p>
    <w:p>
      <w:pPr>
        <w:spacing w:after="0"/>
        <w:ind w:left="0"/>
        <w:jc w:val="both"/>
      </w:pPr>
      <w:r>
        <w:rPr>
          <w:rFonts w:ascii="Times New Roman"/>
          <w:b w:val="false"/>
          <w:i w:val="false"/>
          <w:color w:val="000000"/>
          <w:sz w:val="28"/>
        </w:rPr>
        <w:t>
      Қазақстан Республикасының Ұлттық куәландырушы орталығы берген ашық кілттің SSL сертификатын (беру актісімен) қоса беріп жібереді;</w:t>
      </w:r>
    </w:p>
    <w:p>
      <w:pPr>
        <w:spacing w:after="0"/>
        <w:ind w:left="0"/>
        <w:jc w:val="both"/>
      </w:pPr>
      <w:r>
        <w:rPr>
          <w:rFonts w:ascii="Times New Roman"/>
          <w:b w:val="false"/>
          <w:i w:val="false"/>
          <w:color w:val="000000"/>
          <w:sz w:val="28"/>
        </w:rPr>
        <w:t>
      МО БКО контурында өзара іс-қимыл кезінде осы Қағидаларға 3-қосымшаға сәйкес нысан бойынша МО БКО-да ақпараттық ресурстарға қол жеткізуді ұйымдастыруға қосымша өтінім беріледі (тестілік немесе өнеркәсіптік орта көрсетіледі);</w:t>
      </w:r>
    </w:p>
    <w:p>
      <w:pPr>
        <w:spacing w:after="0"/>
        <w:ind w:left="0"/>
        <w:jc w:val="both"/>
      </w:pPr>
      <w:r>
        <w:rPr>
          <w:rFonts w:ascii="Times New Roman"/>
          <w:b w:val="false"/>
          <w:i w:val="false"/>
          <w:color w:val="000000"/>
          <w:sz w:val="28"/>
        </w:rPr>
        <w:t>
      Интернет контурында өзара іс-қимыл кезінде (ЭҮӨШ арқылы интеграцияланатын МО БКО-дан тыс АЖ үшін) осы Қағидаларға 4-қосымшаға сәйкес нысан бойынша VPN-туннель құру үшін қосымша нысан ұсынылады (тестілік немесе өнеркәсіптік орта көрсетіледі);</w:t>
      </w:r>
    </w:p>
    <w:p>
      <w:pPr>
        <w:spacing w:after="0"/>
        <w:ind w:left="0"/>
        <w:jc w:val="both"/>
      </w:pPr>
      <w:r>
        <w:rPr>
          <w:rFonts w:ascii="Times New Roman"/>
          <w:b w:val="false"/>
          <w:i w:val="false"/>
          <w:color w:val="000000"/>
          <w:sz w:val="28"/>
        </w:rPr>
        <w:t>
      мемлекеттік және мемлекеттік емес АЖ-ның ақпараттық қауіпсіздігі бойынша бірлескен жұмыстардың шарттары;</w:t>
      </w:r>
    </w:p>
    <w:bookmarkStart w:name="z51" w:id="48"/>
    <w:p>
      <w:pPr>
        <w:spacing w:after="0"/>
        <w:ind w:left="0"/>
        <w:jc w:val="both"/>
      </w:pPr>
      <w:r>
        <w:rPr>
          <w:rFonts w:ascii="Times New Roman"/>
          <w:b w:val="false"/>
          <w:i w:val="false"/>
          <w:color w:val="000000"/>
          <w:sz w:val="28"/>
        </w:rPr>
        <w:t>
      7) уәкілетті орган ақпараттандыру объектісі иесінің және интеграциялық сервис бастамашысының жоғарыда көрсетілген материалдарын операторға интеграциялық сервисті техникалық іске асыру бойынша қажетті іс-шаралар жүргізу үшін жібереді;</w:t>
      </w:r>
    </w:p>
    <w:bookmarkEnd w:id="48"/>
    <w:p>
      <w:pPr>
        <w:spacing w:after="0"/>
        <w:ind w:left="0"/>
        <w:jc w:val="both"/>
      </w:pPr>
      <w:r>
        <w:rPr>
          <w:rFonts w:ascii="Times New Roman"/>
          <w:b w:val="false"/>
          <w:i w:val="false"/>
          <w:color w:val="000000"/>
          <w:sz w:val="28"/>
        </w:rPr>
        <w:t>
      Оператор уәкілетті органнан материалдарды алған сәттен бастап интеграциялық сервисті өнеркәсіптік пайдалануға енгізу сәтіне дейін (интеграциялық сервис бастамашысы және ақпараттандыру объектісі иесінің дайын болуына байланысты) 10 (он) жұмыс күні ішінде көрсетілген өтінімдерді орындайды;</w:t>
      </w:r>
    </w:p>
    <w:bookmarkStart w:name="z52" w:id="49"/>
    <w:p>
      <w:pPr>
        <w:spacing w:after="0"/>
        <w:ind w:left="0"/>
        <w:jc w:val="both"/>
      </w:pPr>
      <w:r>
        <w:rPr>
          <w:rFonts w:ascii="Times New Roman"/>
          <w:b w:val="false"/>
          <w:i w:val="false"/>
          <w:color w:val="000000"/>
          <w:sz w:val="28"/>
        </w:rPr>
        <w:t>
      8) интеграциялық сервистің жұмысын тестілеуді бастау үшін оператор ақпараттандыру объектілері және олардың пайдаланушылары туралы деректерді сервистер тізіліміне тіркейді.</w:t>
      </w:r>
    </w:p>
    <w:bookmarkEnd w:id="49"/>
    <w:p>
      <w:pPr>
        <w:spacing w:after="0"/>
        <w:ind w:left="0"/>
        <w:jc w:val="both"/>
      </w:pPr>
      <w:r>
        <w:rPr>
          <w:rFonts w:ascii="Times New Roman"/>
          <w:b w:val="false"/>
          <w:i w:val="false"/>
          <w:color w:val="000000"/>
          <w:sz w:val="28"/>
        </w:rPr>
        <w:t>
      Сервистік интеграторға сервистер тізіліміне рұқсат беріледі;</w:t>
      </w:r>
    </w:p>
    <w:bookmarkStart w:name="z53" w:id="50"/>
    <w:p>
      <w:pPr>
        <w:spacing w:after="0"/>
        <w:ind w:left="0"/>
        <w:jc w:val="both"/>
      </w:pPr>
      <w:r>
        <w:rPr>
          <w:rFonts w:ascii="Times New Roman"/>
          <w:b w:val="false"/>
          <w:i w:val="false"/>
          <w:color w:val="000000"/>
          <w:sz w:val="28"/>
        </w:rPr>
        <w:t>
      9) ақпараттандыру объектісі иесінің, интеграциялық сервистің бастамашысы тарапынан интеграциялық сервисті әзірлеушілер ақпараттандыру объектілерімен интеграциялау бойынша тестілеу жүргізу үшін ақпараттандыру объектілеріне өзгерістер енгізеді;</w:t>
      </w:r>
    </w:p>
    <w:bookmarkEnd w:id="50"/>
    <w:bookmarkStart w:name="z54" w:id="51"/>
    <w:p>
      <w:pPr>
        <w:spacing w:after="0"/>
        <w:ind w:left="0"/>
        <w:jc w:val="both"/>
      </w:pPr>
      <w:r>
        <w:rPr>
          <w:rFonts w:ascii="Times New Roman"/>
          <w:b w:val="false"/>
          <w:i w:val="false"/>
          <w:color w:val="000000"/>
          <w:sz w:val="28"/>
        </w:rPr>
        <w:t>
      10) ақпараттандыру объектісі иесінің, интеграциялық сервистің бастамашысы тарапынан интеграциялық сервисті әзірлеушілермен және оператормен бірге келіскен мерзімде интеграциялық сервиске тестілеу жүргізіледі;</w:t>
      </w:r>
    </w:p>
    <w:bookmarkEnd w:id="51"/>
    <w:bookmarkStart w:name="z55" w:id="52"/>
    <w:p>
      <w:pPr>
        <w:spacing w:after="0"/>
        <w:ind w:left="0"/>
        <w:jc w:val="both"/>
      </w:pPr>
      <w:r>
        <w:rPr>
          <w:rFonts w:ascii="Times New Roman"/>
          <w:b w:val="false"/>
          <w:i w:val="false"/>
          <w:color w:val="000000"/>
          <w:sz w:val="28"/>
        </w:rPr>
        <w:t>
      11) интеграциялық сервисті тестілеуден сәтті өткізген жағдайда, оператор, уәкілетті орган, интеграциялық сервистің бастамашысы және ақпараттандыру объектісінің иесі арасында тестілеудің сәтті өткендігі және интеграциялық сервисті өнеркәсіптік пайдалануға енгізу мерзімі көрсетілген интеграциялық сервисті өнеркәсіптік пайдалануға енгізу туралы құжат (акт) жасалады;</w:t>
      </w:r>
    </w:p>
    <w:bookmarkEnd w:id="52"/>
    <w:bookmarkStart w:name="z56" w:id="53"/>
    <w:p>
      <w:pPr>
        <w:spacing w:after="0"/>
        <w:ind w:left="0"/>
        <w:jc w:val="both"/>
      </w:pPr>
      <w:r>
        <w:rPr>
          <w:rFonts w:ascii="Times New Roman"/>
          <w:b w:val="false"/>
          <w:i w:val="false"/>
          <w:color w:val="000000"/>
          <w:sz w:val="28"/>
        </w:rPr>
        <w:t>
      12) оператор ЭҮШ, ЭҮСШ, ЭҮТШ-те қажетті техникалық жұмыстарды жүргізгеннен кейін қол қойылған акті негізінде интеграциялық сервис өнеркәсіптік пайдалануға енгізіледі (интеграциялық сервисті "жұмыс" ортасына ауыстыру).";</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58" w:id="54"/>
    <w:p>
      <w:pPr>
        <w:spacing w:after="0"/>
        <w:ind w:left="0"/>
        <w:jc w:val="both"/>
      </w:pPr>
      <w:r>
        <w:rPr>
          <w:rFonts w:ascii="Times New Roman"/>
          <w:b w:val="false"/>
          <w:i w:val="false"/>
          <w:color w:val="000000"/>
          <w:sz w:val="28"/>
        </w:rPr>
        <w:t>
      "9. Егер төлемдердің егжей-тегжейі туралы ақпарат алмасу жүзеге асырылған жағдайда, ақпараттандыру объектісі ЭҮШ арқылы ЭҮТШ-мен интеграцияланады.";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60" w:id="55"/>
    <w:p>
      <w:pPr>
        <w:spacing w:after="0"/>
        <w:ind w:left="0"/>
        <w:jc w:val="both"/>
      </w:pPr>
      <w:r>
        <w:rPr>
          <w:rFonts w:ascii="Times New Roman"/>
          <w:b w:val="false"/>
          <w:i w:val="false"/>
          <w:color w:val="000000"/>
          <w:sz w:val="28"/>
        </w:rPr>
        <w:t>
      "12. Ақпараттандыру объектісінің жұмысындағы технологиялық үзілістер оларды жүргізу басталардан үш жұмыс күні бұрын ақпараттандыру объектісінің иесімен, интеграциялық сервис бастамашысымен және оператормен алдын ала ескеріледі және келісіледі (үнсіз келісім бойынша технологиялық үзілістер түнгі уақытта сағат 21:00-ден бастап 6:00-ге дейін, сондай-ақ демалыс және мереке күндеріне сәйкес келуі тиіс).";</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 </w:t>
      </w:r>
    </w:p>
    <w:bookmarkStart w:name="z62" w:id="56"/>
    <w:p>
      <w:pPr>
        <w:spacing w:after="0"/>
        <w:ind w:left="0"/>
        <w:jc w:val="both"/>
      </w:pPr>
      <w:r>
        <w:rPr>
          <w:rFonts w:ascii="Times New Roman"/>
          <w:b w:val="false"/>
          <w:i w:val="false"/>
          <w:color w:val="000000"/>
          <w:sz w:val="28"/>
        </w:rPr>
        <w:t>
      "13. Техникалық қажеттілік болған жағдайда, оператор және/немесе ақпараттандыру объектісінің иесі, интеграциялық сервистің бастамашысы жүйені қайта жүктейді, ол туралы басқа ақпараттандыру объектілерінің әкімшілерін қолжетімділіктің болмау уақытын көрсете отырып, телефонограмма түрінде немесе электрондық пошта арқылы хабардар етеді.";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64" w:id="57"/>
    <w:p>
      <w:pPr>
        <w:spacing w:after="0"/>
        <w:ind w:left="0"/>
        <w:jc w:val="both"/>
      </w:pPr>
      <w:r>
        <w:rPr>
          <w:rFonts w:ascii="Times New Roman"/>
          <w:b w:val="false"/>
          <w:i w:val="false"/>
          <w:color w:val="000000"/>
          <w:sz w:val="28"/>
        </w:rPr>
        <w:t xml:space="preserve">
      "14. Оператор, ақпараттық өзара іс-қимыл бойынша техникалық қателер бар болған жағдайда, ақпараттандыру объектісінің иесіне, интеграциялық сервисті іске асыру бастамашысына техникалық қателерді түзету қажеттілігі туралы хабарлайды. </w:t>
      </w:r>
    </w:p>
    <w:bookmarkEnd w:id="57"/>
    <w:p>
      <w:pPr>
        <w:spacing w:after="0"/>
        <w:ind w:left="0"/>
        <w:jc w:val="both"/>
      </w:pPr>
      <w:r>
        <w:rPr>
          <w:rFonts w:ascii="Times New Roman"/>
          <w:b w:val="false"/>
          <w:i w:val="false"/>
          <w:color w:val="000000"/>
          <w:sz w:val="28"/>
        </w:rPr>
        <w:t>
      Егер ақпараттандыру объектісінің иесі, интеграциялық сервисті іске асыру бастамашысы ақпараттық өзара іс-қимыл бойынша техникалық қателерді түзету бойынша тиісті шаралар қабылдамаған жағдайда, оператор техникалық қателіктер туындауы туралы ақпараттандыру объектісінің иесіне және интеграциялық сервисті іске асыру бастамашысына хабарлаған сәттен бастап бір ай өткен соң интеграциялық сервисті іске асырудың қатысушыларына алдын ала хабарлай отырып, техникалық қателіктерді жойған сәтке дейін ақпараттандыру объектісі иесінің интеграциялық сервисін өшіреді немесе интеграциялық сервисті іске асыру бастамашысын қосуды тоқтата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7-қосымшамен толықтырылсын.</w:t>
      </w:r>
    </w:p>
    <w:bookmarkStart w:name="z66" w:id="58"/>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"Электрондық үкіметті" және мемлекеттік көрсетілетін қызметтерді дамыту департаменті:</w:t>
      </w:r>
    </w:p>
    <w:bookmarkEnd w:id="58"/>
    <w:bookmarkStart w:name="z67" w:id="5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9"/>
    <w:bookmarkStart w:name="z68" w:id="60"/>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0"/>
    <w:bookmarkStart w:name="z69" w:id="61"/>
    <w:p>
      <w:pPr>
        <w:spacing w:after="0"/>
        <w:ind w:left="0"/>
        <w:jc w:val="both"/>
      </w:pPr>
      <w:r>
        <w:rPr>
          <w:rFonts w:ascii="Times New Roman"/>
          <w:b w:val="false"/>
          <w:i w:val="false"/>
          <w:color w:val="000000"/>
          <w:sz w:val="28"/>
        </w:rPr>
        <w:t>
      3)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61"/>
    <w:bookmarkStart w:name="z70" w:id="62"/>
    <w:p>
      <w:pPr>
        <w:spacing w:after="0"/>
        <w:ind w:left="0"/>
        <w:jc w:val="both"/>
      </w:pPr>
      <w:r>
        <w:rPr>
          <w:rFonts w:ascii="Times New Roman"/>
          <w:b w:val="false"/>
          <w:i w:val="false"/>
          <w:color w:val="000000"/>
          <w:sz w:val="28"/>
        </w:rPr>
        <w:t>
      4)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2) және 3) тармақшаларында көзделген іс-шаралардың орындалуы туралы мәліметтер ұсынуды қамтамасыз етсін.</w:t>
      </w:r>
    </w:p>
    <w:bookmarkEnd w:id="62"/>
    <w:bookmarkStart w:name="z71" w:id="6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3"/>
    <w:bookmarkStart w:name="z72" w:id="64"/>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6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Цифрлық даму, инновациялар</w:t>
            </w:r>
            <w:r>
              <w:br/>
            </w:r>
            <w:r>
              <w:rPr>
                <w:rFonts w:ascii="Times New Roman"/>
                <w:b w:val="false"/>
                <w:i/>
                <w:color w:val="000000"/>
                <w:sz w:val="20"/>
              </w:rPr>
              <w:t>және аэроғарыш өнеркәсібінің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 xml:space="preserve">министрінің м.а. </w:t>
            </w:r>
            <w:r>
              <w:br/>
            </w:r>
            <w:r>
              <w:rPr>
                <w:rFonts w:ascii="Times New Roman"/>
                <w:b w:val="false"/>
                <w:i w:val="false"/>
                <w:color w:val="000000"/>
                <w:sz w:val="20"/>
              </w:rPr>
              <w:t xml:space="preserve">2019 жылғы 31 шілдедегі </w:t>
            </w:r>
            <w:r>
              <w:br/>
            </w:r>
            <w:r>
              <w:rPr>
                <w:rFonts w:ascii="Times New Roman"/>
                <w:b w:val="false"/>
                <w:i w:val="false"/>
                <w:color w:val="000000"/>
                <w:sz w:val="20"/>
              </w:rPr>
              <w:t xml:space="preserve">№ 183/НҚ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w:t>
            </w:r>
            <w:r>
              <w:br/>
            </w:r>
            <w:r>
              <w:rPr>
                <w:rFonts w:ascii="Times New Roman"/>
                <w:b w:val="false"/>
                <w:i w:val="false"/>
                <w:color w:val="000000"/>
                <w:sz w:val="20"/>
              </w:rPr>
              <w:t>интеграциялау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65"/>
    <w:p>
      <w:pPr>
        <w:spacing w:after="0"/>
        <w:ind w:left="0"/>
        <w:jc w:val="left"/>
      </w:pPr>
      <w:r>
        <w:rPr>
          <w:rFonts w:ascii="Times New Roman"/>
          <w:b/>
          <w:i w:val="false"/>
          <w:color w:val="000000"/>
        </w:rPr>
        <w:t xml:space="preserve"> ЭҮШ жарияланған сервисті пайдалану үшін ЭҮШ-мен ақпараттандыру объектісін интеграциялауға арналған өтінім</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54"/>
        <w:gridCol w:w="3160"/>
        <w:gridCol w:w="7511"/>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Сервис иеленуші-ұйым туралы мәліметтер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сервисті іске асырушы ақпараттандыру объектісінің меншік құқығын жүзеге асырушы ұйым.</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Атауларды қысқартуға, сондай-ақ аббревиатураларды пайдалануға жол берілмейді.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Сервис ұсынатын ақпараттандыру объектісі туралы мәліметтер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кілті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сервистің ServiceID</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Қосылым жүзеге асырылып жатқан ақпараттандыру объектісін нақтылау қажет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объектісінің атауы</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Атауларды қысқартуға, сондай-ақ аббревиатураларды пайдалануға жол берілмейді.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Интеграцияға негіздеме</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сілтеме</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Сервис пайдаланушысы туралы мәліметтер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 етуші ұйым туралы мәліметтер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сервисті ұсынатын ақпараттандыру объектісінің атауы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Атауларды қысқартуға, сондай-ақ аббревиатураларды пайдалануға жол берілмейді.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объектісінің қысқаша атауы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 пайдаланушы болып табылатын ақпараттандыру объектісінің қысқаша атауы</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қысқа атауын көрсету керек. Аббревиатура ұсынылады.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мекенжайы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URL немесе сервисті пайдаланушы жүйенің мекенжайы</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Синхрондық сервистер үшін – IP мекенжайы</w:t>
            </w:r>
            <w:r>
              <w:br/>
            </w:r>
            <w:r>
              <w:rPr>
                <w:rFonts w:ascii="Times New Roman"/>
                <w:b w:val="false"/>
                <w:i w:val="false"/>
                <w:color w:val="000000"/>
                <w:sz w:val="20"/>
              </w:rPr>
              <w:t>
Асинхрондық сервистер үшін – жауаптық өтінімдерді қабылдайтын сервистің URL-і</w:t>
            </w:r>
            <w:r>
              <w:br/>
            </w:r>
            <w:r>
              <w:rPr>
                <w:rFonts w:ascii="Times New Roman"/>
                <w:b w:val="false"/>
                <w:i w:val="false"/>
                <w:color w:val="000000"/>
                <w:sz w:val="20"/>
              </w:rPr>
              <w:t>
(МО БКО-дағы АЖ үшін МО БКО-дағы IP көрсету қажет. Интернет контурындағы АЖ үшін өзара іс-қимылдың VPN-туннелінде орналасатын IP-ді көрсету қажет.)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сервис мақсатының толық сипаттамасы</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сервистің мақсатын толық сипаттап көрсету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 xml:space="preserve">министрінің м.а. </w:t>
            </w:r>
            <w:r>
              <w:br/>
            </w:r>
            <w:r>
              <w:rPr>
                <w:rFonts w:ascii="Times New Roman"/>
                <w:b w:val="false"/>
                <w:i w:val="false"/>
                <w:color w:val="000000"/>
                <w:sz w:val="20"/>
              </w:rPr>
              <w:t xml:space="preserve">2019 жылғы 31 шілдедегі </w:t>
            </w:r>
            <w:r>
              <w:br/>
            </w:r>
            <w:r>
              <w:rPr>
                <w:rFonts w:ascii="Times New Roman"/>
                <w:b w:val="false"/>
                <w:i w:val="false"/>
                <w:color w:val="000000"/>
                <w:sz w:val="20"/>
              </w:rPr>
              <w:t xml:space="preserve">№ 183/НҚ бұйрығына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w:t>
            </w:r>
            <w:r>
              <w:br/>
            </w:r>
            <w:r>
              <w:rPr>
                <w:rFonts w:ascii="Times New Roman"/>
                <w:b w:val="false"/>
                <w:i w:val="false"/>
                <w:color w:val="000000"/>
                <w:sz w:val="20"/>
              </w:rPr>
              <w:t>интеграциялау қағидаларына</w:t>
            </w:r>
            <w:r>
              <w:br/>
            </w:r>
            <w:r>
              <w:rPr>
                <w:rFonts w:ascii="Times New Roman"/>
                <w:b w:val="false"/>
                <w:i w:val="false"/>
                <w:color w:val="000000"/>
                <w:sz w:val="20"/>
              </w:rPr>
              <w:t>7-қосымша</w:t>
            </w:r>
          </w:p>
        </w:tc>
      </w:tr>
    </w:tbl>
    <w:bookmarkStart w:name="z78" w:id="66"/>
    <w:p>
      <w:pPr>
        <w:spacing w:after="0"/>
        <w:ind w:left="0"/>
        <w:jc w:val="left"/>
      </w:pPr>
      <w:r>
        <w:rPr>
          <w:rFonts w:ascii="Times New Roman"/>
          <w:b/>
          <w:i w:val="false"/>
          <w:color w:val="000000"/>
        </w:rPr>
        <w:t xml:space="preserve"> "Қазақстан Республикасының Ұлттық шлюзі" ақпараттандыру объектісімен интеграциялау кезіндегі деректер форматтары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647"/>
        <w:gridCol w:w="3340"/>
        <w:gridCol w:w="3177"/>
        <w:gridCol w:w="745"/>
        <w:gridCol w:w="3646"/>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атауы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түрі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Көпше</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тақырыбы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header</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 Header</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іс-қимылды ұйымдастыруға, сондай-ақ ақпарат алмасуды мониторингтеу үшін қажетті ақпаратты қамтиды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шеңберінде мемлекетаралық өзара іс-қимылдың қатысушысы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Жіберуші коды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шлюзінің анықтамалығына сәйкес жіберуші коды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Жіберуші атауы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атауы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Хабардың бірегей идентификаторы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хабар үшін бастамашының хабарымен жасалды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хабар идентификаторы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messageParentID</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хабарламаларда / хабарландыруларда толтырылды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Алушылар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recipients</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шеңберінде қатысушының бірегей идентификаторы.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 коды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шлюзінің анықтамалығына сәйкес алушы коды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атауы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шлюзінің анықтамалығына сәйкес алушылардың атаулары коды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 түрі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messageType</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сан</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шлюзінің анықтамалығына сәйкес хабар түрінің коды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түрі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interactionType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сан</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процестерге арналған техникалық регламенттерге сәйкес өзара іс-қимыл түрлері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 күні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messageDate</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жіберудің уақыты мен күні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 / хабар бөлігі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segment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SegmentBody</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бизнес деректері қамтылған</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пакеттің бірегей идентификаторы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packageID</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хабарлар тобына арналған бірегей хабарлама бастамашысы жасайды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сегменттердің саны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segmentСount</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сан</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 хабарлама болса, онда мәні - 1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сегменттің индексі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segmentIndex</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сан</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 хабарлама болса, онда мәні - 1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атауы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fileName</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атауы</w:t>
            </w:r>
            <w:r>
              <w:br/>
            </w:r>
            <w:r>
              <w:rPr>
                <w:rFonts w:ascii="Times New Roman"/>
                <w:b w:val="false"/>
                <w:i w:val="false"/>
                <w:color w:val="000000"/>
                <w:sz w:val="20"/>
              </w:rPr>
              <w:t>
Шарттық-міндеттік деректеме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Файл сегменті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zip</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файл немесе оның бір бөлігі (base64Binary)</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қаптаманың хэші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hash</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тұтастығын тексеру үшін төлсипат</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messageType</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түрін көрсету – 1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