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a2d3" w14:textId="9daa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қаулысына өзгеріс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26 шілдедегі № 128 қаулысы. Қазақстан Республикасының Әділет министрлігінде 2019 жылғы 31 шілдеде № 19137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қаулы 01.07.2019 бастап қолданысқа енгізіледі</w:t>
      </w:r>
    </w:p>
    <w:bookmarkStart w:name="z1"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қағидаларын, Мемлекеттік емес облигациялар шығарылымын (облигациялық бағдарламаны) мемлекеттiк тiркеу,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қарау үшін құжаттарға қойылатын талаптарды, Мемлекеттік емес облигациялар шығарылымының күшін жоюға арналған құжаттардың тізбесін және оларға қойылатын талаптарды, Мемлекеттік емес облигациялар шығарылымының проспектісін (облигациялық бағдарлама проспектісін), мемлекеттік емес облигациялар шығарылымының проспектісіне (облигациялық бағдарлама проспектісіне) өзгерістерді және (немесе) толықтыруларды, мемлекеттік емес облигацияларды өтеу қорытындылары туралы хабарламаны жасау және ресімдеу қағидаларын бекіту туралы" Қазақстан Республикасы Ұлттық Банкі Басқармасының 2018 жылғы 29 қазандағы № 248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17884 болып тіркелген, 2019 жылғы 14 ақпанда "Егемен Қазақстан" газетінде № 30 (29509)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емес облигациялар шығарылымын (облигациялық бағдарламаны) мемлекеттік тіркеу, мемлекеттік емес облигациялар шығарылымы проспектісіне (облигациялық бағдарлама проспектісіне) өзгерістерді және (немесе) толықтыруларды тіркеу, мемлекеттік емес облигацияларды өтеу қорытындылары туралы хабарламаны ұсыну және қарау, мемлекеттік емес облигациялар шығарылымының күшін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Эмитент облигациялар шығарылымын (облигациялық бағдарламаны) левередж шамасына қойылатын талаптарды сақтай отырып жүзеге асырған кезде бұл шама облигациялар шығарылымын (облигациялық бағдарламаны) мемлекеттік тiркеуге құжаттар беру алдындағы соңғы тоқсанның аяғындағы жағдай бойынша эмитенттің қаржылық есептілігінің деректері негізінде есептеледі, оң шама болып табылады және:</w:t>
      </w:r>
    </w:p>
    <w:bookmarkEnd w:id="3"/>
    <w:bookmarkStart w:name="z6" w:id="4"/>
    <w:p>
      <w:pPr>
        <w:spacing w:after="0"/>
        <w:ind w:left="0"/>
        <w:jc w:val="both"/>
      </w:pPr>
      <w:r>
        <w:rPr>
          <w:rFonts w:ascii="Times New Roman"/>
          <w:b w:val="false"/>
          <w:i w:val="false"/>
          <w:color w:val="000000"/>
          <w:sz w:val="28"/>
        </w:rPr>
        <w:t xml:space="preserve">
      1)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жағдайды қоспағанда, банк немесе банк операцияларының жекелеген түрлерін жүзеге асыратын ұйым болып табылмайтын эмитент үшін - 7 (жетіден);</w:t>
      </w:r>
    </w:p>
    <w:bookmarkEnd w:id="4"/>
    <w:bookmarkStart w:name="z7" w:id="5"/>
    <w:p>
      <w:pPr>
        <w:spacing w:after="0"/>
        <w:ind w:left="0"/>
        <w:jc w:val="both"/>
      </w:pPr>
      <w:r>
        <w:rPr>
          <w:rFonts w:ascii="Times New Roman"/>
          <w:b w:val="false"/>
          <w:i w:val="false"/>
          <w:color w:val="000000"/>
          <w:sz w:val="28"/>
        </w:rPr>
        <w:t>
      2) шығарылым проспектісінде осы облигацияларды олар бойынша дефолт болған жағдайда акцияларға айырбастау мүмкіндігі көзделген облигациялар шығарылымы кезінде эмитент үшін - 10 (оннан) аспайды.</w:t>
      </w:r>
    </w:p>
    <w:bookmarkEnd w:id="5"/>
    <w:bookmarkStart w:name="z8" w:id="6"/>
    <w:p>
      <w:pPr>
        <w:spacing w:after="0"/>
        <w:ind w:left="0"/>
        <w:jc w:val="both"/>
      </w:pPr>
      <w:r>
        <w:rPr>
          <w:rFonts w:ascii="Times New Roman"/>
          <w:b w:val="false"/>
          <w:i w:val="false"/>
          <w:color w:val="000000"/>
          <w:sz w:val="28"/>
        </w:rPr>
        <w:t xml:space="preserve">
      Екінші деңгейдегі банктердің кредиттік портфельдерінің сапасын жақсартуға маманданатын ұйым облигациялар шығарылымын (облигациялық бағдарламаны) левередж шамасына қойылатын талаптарды сақтай отырып жүзеге асырған кезде бұл шама облигациялар шығарылымын (облигациялық бағдарламаны) мемлекеттік тіркеуге құжаттарды беру алдындағы соңғы тоқсанның аяғындағы жағдай бойынша екінші деңгейдегі банктердің кредиттік портфельдерінің сапасын жақсартуға маманданған ұйымның қаржылық есептілігінің деректері негізінде есептеледі және 10 (оннан) аспайды.". </w:t>
      </w:r>
    </w:p>
    <w:bookmarkEnd w:id="6"/>
    <w:bookmarkStart w:name="z9" w:id="7"/>
    <w:p>
      <w:pPr>
        <w:spacing w:after="0"/>
        <w:ind w:left="0"/>
        <w:jc w:val="both"/>
      </w:pPr>
      <w:r>
        <w:rPr>
          <w:rFonts w:ascii="Times New Roman"/>
          <w:b w:val="false"/>
          <w:i w:val="false"/>
          <w:color w:val="000000"/>
          <w:sz w:val="28"/>
        </w:rPr>
        <w:t>
      2. Қаржы ұйымдарының әдіснамасы және реттеу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9"/>
    <w:bookmarkStart w:name="z12" w:id="10"/>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0"/>
    <w:bookmarkStart w:name="z13" w:id="11"/>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11"/>
    <w:bookmarkStart w:name="z14" w:id="12"/>
    <w:p>
      <w:pPr>
        <w:spacing w:after="0"/>
        <w:ind w:left="0"/>
        <w:jc w:val="both"/>
      </w:pPr>
      <w:r>
        <w:rPr>
          <w:rFonts w:ascii="Times New Roman"/>
          <w:b w:val="false"/>
          <w:i w:val="false"/>
          <w:color w:val="000000"/>
          <w:sz w:val="28"/>
        </w:rPr>
        <w:t xml:space="preserve">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2"/>
    <w:bookmarkStart w:name="z15" w:id="13"/>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3"/>
    <w:bookmarkStart w:name="z16" w:id="14"/>
    <w:p>
      <w:pPr>
        <w:spacing w:after="0"/>
        <w:ind w:left="0"/>
        <w:jc w:val="both"/>
      </w:pPr>
      <w:r>
        <w:rPr>
          <w:rFonts w:ascii="Times New Roman"/>
          <w:b w:val="false"/>
          <w:i w:val="false"/>
          <w:color w:val="000000"/>
          <w:sz w:val="28"/>
        </w:rPr>
        <w:t>
      5. Осы қаулы 2019 жылғы 1 шілдеден бастап қолданысқа енгізіледі және ресми жариялануға тиіс.</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