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883e" w14:textId="1848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22 шілдедегі № 207 бұйрығы. Қазақстан Республикасының Әділет министрлігінде 2019 жылғы 23 шілдеде № 19077 болып тіркелді. Күші жойылды - Қазақстан Республикасы Мәдениет және спорт министрінің 2020 жылғы 8 шiлдедегi № 195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11307 болып тіркелген, "Әділет" ақпараттық-құқықтық жүйесінде 2015 жылғы 9 шілдесінде жарияланған)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"Казино қызметімен айналысу үшін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"Ойын автоматтары залы қызметімен айналысу үшін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"Букмекер кеңсесі қызметімен айналысу үшін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"Тотализатор қызметімен айналысу үшін лицензия беру"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"Казино қызметімен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"Ойын автоматтары залы қызметімен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"Букмекер кеңсесі қызметімен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"Тотализатор қызметімен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2" w:id="10"/>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"Казино қызметімен айналысу үшін лицензия беру" мемлекеттік көрсетілетін қызмет стандарты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1. "Казино қызметімен айналысу үшін лицензия беру" мемлекеттік көрсетілетін қызметі (бұдан әрі – мемлекеттік көрсетілетін қызмет).</w:t>
      </w:r>
    </w:p>
    <w:bookmarkEnd w:id="16"/>
    <w:bookmarkStart w:name="z21"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17"/>
    <w:bookmarkStart w:name="z22" w:id="18"/>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18"/>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23"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24" w:id="20"/>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20"/>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25" w:id="21"/>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1"/>
    <w:bookmarkStart w:name="z26" w:id="22"/>
    <w:p>
      <w:pPr>
        <w:spacing w:after="0"/>
        <w:ind w:left="0"/>
        <w:jc w:val="both"/>
      </w:pPr>
      <w:r>
        <w:rPr>
          <w:rFonts w:ascii="Times New Roman"/>
          <w:b w:val="false"/>
          <w:i w:val="false"/>
          <w:color w:val="000000"/>
          <w:sz w:val="28"/>
        </w:rPr>
        <w:t>
      6. Мемлекеттік қызметті көрсету нәтижесі казино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22"/>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27" w:id="23"/>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міндетоті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казино қызметімен айналысу құқығына жыл сайынғы лицензиялық алым мөлшерлемелері:</w:t>
      </w:r>
    </w:p>
    <w:bookmarkEnd w:id="23"/>
    <w:p>
      <w:pPr>
        <w:spacing w:after="0"/>
        <w:ind w:left="0"/>
        <w:jc w:val="both"/>
      </w:pPr>
      <w:r>
        <w:rPr>
          <w:rFonts w:ascii="Times New Roman"/>
          <w:b w:val="false"/>
          <w:i w:val="false"/>
          <w:color w:val="000000"/>
          <w:sz w:val="28"/>
        </w:rPr>
        <w:t>
      1) лицензия беру кезінде лицензиялық алым 3845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28" w:id="24"/>
    <w:p>
      <w:pPr>
        <w:spacing w:after="0"/>
        <w:ind w:left="0"/>
        <w:jc w:val="both"/>
      </w:pPr>
      <w:r>
        <w:rPr>
          <w:rFonts w:ascii="Times New Roman"/>
          <w:b w:val="false"/>
          <w:i w:val="false"/>
          <w:color w:val="000000"/>
          <w:sz w:val="28"/>
        </w:rPr>
        <w:t>
      8. Жұмыс кестесі:</w:t>
      </w:r>
    </w:p>
    <w:bookmarkEnd w:id="2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29" w:id="25"/>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25"/>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30" w:id="26"/>
    <w:p>
      <w:pPr>
        <w:spacing w:after="0"/>
        <w:ind w:left="0"/>
        <w:jc w:val="both"/>
      </w:pPr>
      <w:r>
        <w:rPr>
          <w:rFonts w:ascii="Times New Roman"/>
          <w:b w:val="false"/>
          <w:i w:val="false"/>
          <w:color w:val="000000"/>
          <w:sz w:val="28"/>
        </w:rPr>
        <w:t>
      10. Мыналар:</w:t>
      </w:r>
    </w:p>
    <w:bookmarkEnd w:id="26"/>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бұйрығында</w:t>
      </w:r>
      <w:r>
        <w:rPr>
          <w:rFonts w:ascii="Times New Roman"/>
          <w:b w:val="false"/>
          <w:i w:val="false"/>
          <w:color w:val="000000"/>
          <w:sz w:val="28"/>
        </w:rPr>
        <w:t xml:space="preserve">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31"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7"/>
    <w:bookmarkStart w:name="z32" w:id="28"/>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28"/>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33" w:id="2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2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34" w:id="30"/>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30"/>
    <w:bookmarkStart w:name="z35" w:id="31"/>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31"/>
    <w:bookmarkStart w:name="z36" w:id="32"/>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32"/>
    <w:bookmarkStart w:name="z37" w:id="33"/>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33"/>
    <w:bookmarkStart w:name="z38" w:id="34"/>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5"/>
    <w:p>
      <w:pPr>
        <w:spacing w:after="0"/>
        <w:ind w:left="0"/>
        <w:jc w:val="left"/>
      </w:pPr>
      <w:r>
        <w:rPr>
          <w:rFonts w:ascii="Times New Roman"/>
          <w:b/>
          <w:i w:val="false"/>
          <w:color w:val="000000"/>
        </w:rPr>
        <w:t xml:space="preserve"> Лицензияны алуға арналған заңды тұлғаның өтініші</w:t>
      </w:r>
    </w:p>
    <w:bookmarkEnd w:id="3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w:t>
      </w:r>
    </w:p>
    <w:p>
      <w:pPr>
        <w:spacing w:after="0"/>
        <w:ind w:left="0"/>
        <w:jc w:val="both"/>
      </w:pPr>
      <w:r>
        <w:rPr>
          <w:rFonts w:ascii="Times New Roman"/>
          <w:b w:val="false"/>
          <w:i w:val="false"/>
          <w:color w:val="000000"/>
          <w:sz w:val="28"/>
        </w:rPr>
        <w:t xml:space="preserve">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xml:space="preserve">
      _____ парақта қоса беріледі. </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7"/>
        <w:gridCol w:w="1804"/>
        <w:gridCol w:w="2898"/>
        <w:gridCol w:w="535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және нөмірі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7"/>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8"/>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9"/>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3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2-қосымша</w:t>
            </w:r>
          </w:p>
        </w:tc>
      </w:tr>
    </w:tbl>
    <w:bookmarkStart w:name="z51" w:id="40"/>
    <w:p>
      <w:pPr>
        <w:spacing w:after="0"/>
        <w:ind w:left="0"/>
        <w:jc w:val="left"/>
      </w:pPr>
      <w:r>
        <w:rPr>
          <w:rFonts w:ascii="Times New Roman"/>
          <w:b/>
          <w:i w:val="false"/>
          <w:color w:val="000000"/>
        </w:rPr>
        <w:t xml:space="preserve"> "Ойын автоматтары залы қызметімен айналысу үшін лицензия беру" мемлекеттік көрсетілетін қызмет стандарты</w:t>
      </w:r>
    </w:p>
    <w:bookmarkEnd w:id="40"/>
    <w:bookmarkStart w:name="z52" w:id="41"/>
    <w:p>
      <w:pPr>
        <w:spacing w:after="0"/>
        <w:ind w:left="0"/>
        <w:jc w:val="left"/>
      </w:pPr>
      <w:r>
        <w:rPr>
          <w:rFonts w:ascii="Times New Roman"/>
          <w:b/>
          <w:i w:val="false"/>
          <w:color w:val="000000"/>
        </w:rPr>
        <w:t xml:space="preserve"> 1-тарау. Жалпы ережелер</w:t>
      </w:r>
    </w:p>
    <w:bookmarkEnd w:id="41"/>
    <w:bookmarkStart w:name="z53" w:id="42"/>
    <w:p>
      <w:pPr>
        <w:spacing w:after="0"/>
        <w:ind w:left="0"/>
        <w:jc w:val="both"/>
      </w:pPr>
      <w:r>
        <w:rPr>
          <w:rFonts w:ascii="Times New Roman"/>
          <w:b w:val="false"/>
          <w:i w:val="false"/>
          <w:color w:val="000000"/>
          <w:sz w:val="28"/>
        </w:rPr>
        <w:t>
      1. "Ойын автоматтары залы қызметімен айналысу үшін лицензия беру" мемлекеттік көрсетілетін қызметі (бұдан әрі – мемлекеттік көрсетілетін қызмет).</w:t>
      </w:r>
    </w:p>
    <w:bookmarkEnd w:id="42"/>
    <w:bookmarkStart w:name="z54" w:id="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43"/>
    <w:bookmarkStart w:name="z55" w:id="44"/>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44"/>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56" w:id="45"/>
    <w:p>
      <w:pPr>
        <w:spacing w:after="0"/>
        <w:ind w:left="0"/>
        <w:jc w:val="left"/>
      </w:pPr>
      <w:r>
        <w:rPr>
          <w:rFonts w:ascii="Times New Roman"/>
          <w:b/>
          <w:i w:val="false"/>
          <w:color w:val="000000"/>
        </w:rPr>
        <w:t xml:space="preserve"> 2-тарау. Мемлекеттік қызметті көрсету тәртібі</w:t>
      </w:r>
    </w:p>
    <w:bookmarkEnd w:id="45"/>
    <w:bookmarkStart w:name="z57" w:id="46"/>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46"/>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58" w:id="47"/>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47"/>
    <w:bookmarkStart w:name="z59" w:id="48"/>
    <w:p>
      <w:pPr>
        <w:spacing w:after="0"/>
        <w:ind w:left="0"/>
        <w:jc w:val="both"/>
      </w:pPr>
      <w:r>
        <w:rPr>
          <w:rFonts w:ascii="Times New Roman"/>
          <w:b w:val="false"/>
          <w:i w:val="false"/>
          <w:color w:val="000000"/>
          <w:sz w:val="28"/>
        </w:rPr>
        <w:t>
      6. Мемлекеттік қызметті көрсету нәтижесі ойын автоматтары залы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48"/>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60" w:id="49"/>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ойын автоматтары залы қызметімен айналысу құқығына жыл сайынғы лицензиялық алым мөлшерлемелері:</w:t>
      </w:r>
    </w:p>
    <w:bookmarkEnd w:id="49"/>
    <w:p>
      <w:pPr>
        <w:spacing w:after="0"/>
        <w:ind w:left="0"/>
        <w:jc w:val="both"/>
      </w:pPr>
      <w:r>
        <w:rPr>
          <w:rFonts w:ascii="Times New Roman"/>
          <w:b w:val="false"/>
          <w:i w:val="false"/>
          <w:color w:val="000000"/>
          <w:sz w:val="28"/>
        </w:rPr>
        <w:t>
      1) лицензия беру кезінде лицензиялық алым 3845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61" w:id="50"/>
    <w:p>
      <w:pPr>
        <w:spacing w:after="0"/>
        <w:ind w:left="0"/>
        <w:jc w:val="both"/>
      </w:pPr>
      <w:r>
        <w:rPr>
          <w:rFonts w:ascii="Times New Roman"/>
          <w:b w:val="false"/>
          <w:i w:val="false"/>
          <w:color w:val="000000"/>
          <w:sz w:val="28"/>
        </w:rPr>
        <w:t>
      8. Жұмыс кестесі:</w:t>
      </w:r>
    </w:p>
    <w:bookmarkEnd w:id="50"/>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62" w:id="51"/>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51"/>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63" w:id="52"/>
    <w:p>
      <w:pPr>
        <w:spacing w:after="0"/>
        <w:ind w:left="0"/>
        <w:jc w:val="both"/>
      </w:pPr>
      <w:r>
        <w:rPr>
          <w:rFonts w:ascii="Times New Roman"/>
          <w:b w:val="false"/>
          <w:i w:val="false"/>
          <w:color w:val="000000"/>
          <w:sz w:val="28"/>
        </w:rPr>
        <w:t>
      10. Мыналар:</w:t>
      </w:r>
    </w:p>
    <w:bookmarkEnd w:id="52"/>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бұйрығында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64" w:id="5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53"/>
    <w:bookmarkStart w:name="z65" w:id="54"/>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54"/>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66" w:id="5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55"/>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67" w:id="5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56"/>
    <w:bookmarkStart w:name="z68" w:id="57"/>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57"/>
    <w:bookmarkStart w:name="z69" w:id="58"/>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58"/>
    <w:bookmarkStart w:name="z70" w:id="59"/>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59"/>
    <w:bookmarkStart w:name="z71" w:id="60"/>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1"/>
    <w:p>
      <w:pPr>
        <w:spacing w:after="0"/>
        <w:ind w:left="0"/>
        <w:jc w:val="left"/>
      </w:pPr>
      <w:r>
        <w:rPr>
          <w:rFonts w:ascii="Times New Roman"/>
          <w:b/>
          <w:i w:val="false"/>
          <w:color w:val="000000"/>
        </w:rPr>
        <w:t xml:space="preserve"> Лицензияны алуға арналған заңды тұлғаның өтініші</w:t>
      </w:r>
    </w:p>
    <w:bookmarkEnd w:id="6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2"/>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7"/>
        <w:gridCol w:w="1804"/>
        <w:gridCol w:w="2898"/>
        <w:gridCol w:w="535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және нөмірі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3"/>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4"/>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5"/>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6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3-қосымша</w:t>
            </w:r>
          </w:p>
        </w:tc>
      </w:tr>
    </w:tbl>
    <w:bookmarkStart w:name="z84" w:id="66"/>
    <w:p>
      <w:pPr>
        <w:spacing w:after="0"/>
        <w:ind w:left="0"/>
        <w:jc w:val="left"/>
      </w:pPr>
      <w:r>
        <w:rPr>
          <w:rFonts w:ascii="Times New Roman"/>
          <w:b/>
          <w:i w:val="false"/>
          <w:color w:val="000000"/>
        </w:rPr>
        <w:t xml:space="preserve"> "Букмекер кеңсесі қызметімен айналысу үшін лицензия беру" мемлекеттік көрсетілетін қызмет стандарты.</w:t>
      </w:r>
    </w:p>
    <w:bookmarkEnd w:id="66"/>
    <w:bookmarkStart w:name="z85" w:id="67"/>
    <w:p>
      <w:pPr>
        <w:spacing w:after="0"/>
        <w:ind w:left="0"/>
        <w:jc w:val="left"/>
      </w:pPr>
      <w:r>
        <w:rPr>
          <w:rFonts w:ascii="Times New Roman"/>
          <w:b/>
          <w:i w:val="false"/>
          <w:color w:val="000000"/>
        </w:rPr>
        <w:t xml:space="preserve"> 1-тарау. Жалпы ережелер</w:t>
      </w:r>
    </w:p>
    <w:bookmarkEnd w:id="67"/>
    <w:bookmarkStart w:name="z86" w:id="68"/>
    <w:p>
      <w:pPr>
        <w:spacing w:after="0"/>
        <w:ind w:left="0"/>
        <w:jc w:val="both"/>
      </w:pPr>
      <w:r>
        <w:rPr>
          <w:rFonts w:ascii="Times New Roman"/>
          <w:b w:val="false"/>
          <w:i w:val="false"/>
          <w:color w:val="000000"/>
          <w:sz w:val="28"/>
        </w:rPr>
        <w:t>
      1. "Букмекер кеңсесі қызметімен айналысу үшін лицензия беру" мемлекеттік көрсетілетін қызметі (бұдан әрі – мемлекеттік көрсетілетін қызмет).</w:t>
      </w:r>
    </w:p>
    <w:bookmarkEnd w:id="68"/>
    <w:bookmarkStart w:name="z87"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69"/>
    <w:bookmarkStart w:name="z88" w:id="70"/>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70"/>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89" w:id="71"/>
    <w:p>
      <w:pPr>
        <w:spacing w:after="0"/>
        <w:ind w:left="0"/>
        <w:jc w:val="left"/>
      </w:pPr>
      <w:r>
        <w:rPr>
          <w:rFonts w:ascii="Times New Roman"/>
          <w:b/>
          <w:i w:val="false"/>
          <w:color w:val="000000"/>
        </w:rPr>
        <w:t xml:space="preserve"> 2-тарау. Мемлекеттік қызметті көрсету тәртібі</w:t>
      </w:r>
    </w:p>
    <w:bookmarkEnd w:id="71"/>
    <w:bookmarkStart w:name="z90" w:id="72"/>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72"/>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91" w:id="73"/>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73"/>
    <w:bookmarkStart w:name="z92" w:id="74"/>
    <w:p>
      <w:pPr>
        <w:spacing w:after="0"/>
        <w:ind w:left="0"/>
        <w:jc w:val="both"/>
      </w:pPr>
      <w:r>
        <w:rPr>
          <w:rFonts w:ascii="Times New Roman"/>
          <w:b w:val="false"/>
          <w:i w:val="false"/>
          <w:color w:val="000000"/>
          <w:sz w:val="28"/>
        </w:rPr>
        <w:t>
      6. Мемлекеттік қызметті көрсету нәтижесі букмекер кеңсесі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7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93" w:id="75"/>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букмекер кеңсесі қызметімен айналысу құқығына жыл сайынғы лицензиялық алым мөлшерлемелері:</w:t>
      </w:r>
    </w:p>
    <w:bookmarkEnd w:id="75"/>
    <w:p>
      <w:pPr>
        <w:spacing w:after="0"/>
        <w:ind w:left="0"/>
        <w:jc w:val="both"/>
      </w:pPr>
      <w:r>
        <w:rPr>
          <w:rFonts w:ascii="Times New Roman"/>
          <w:b w:val="false"/>
          <w:i w:val="false"/>
          <w:color w:val="000000"/>
          <w:sz w:val="28"/>
        </w:rPr>
        <w:t>
      1) лицензия беру кезінде лицензиялық алым 640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94" w:id="76"/>
    <w:p>
      <w:pPr>
        <w:spacing w:after="0"/>
        <w:ind w:left="0"/>
        <w:jc w:val="both"/>
      </w:pPr>
      <w:r>
        <w:rPr>
          <w:rFonts w:ascii="Times New Roman"/>
          <w:b w:val="false"/>
          <w:i w:val="false"/>
          <w:color w:val="000000"/>
          <w:sz w:val="28"/>
        </w:rPr>
        <w:t>
      8. Жұмыс кестесі:</w:t>
      </w:r>
    </w:p>
    <w:bookmarkEnd w:id="76"/>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95" w:id="77"/>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77"/>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96" w:id="78"/>
    <w:p>
      <w:pPr>
        <w:spacing w:after="0"/>
        <w:ind w:left="0"/>
        <w:jc w:val="both"/>
      </w:pPr>
      <w:r>
        <w:rPr>
          <w:rFonts w:ascii="Times New Roman"/>
          <w:b w:val="false"/>
          <w:i w:val="false"/>
          <w:color w:val="000000"/>
          <w:sz w:val="28"/>
        </w:rPr>
        <w:t>
      10. Мыналар:</w:t>
      </w:r>
    </w:p>
    <w:bookmarkEnd w:id="78"/>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бұйрығында</w:t>
      </w:r>
      <w:r>
        <w:rPr>
          <w:rFonts w:ascii="Times New Roman"/>
          <w:b w:val="false"/>
          <w:i w:val="false"/>
          <w:color w:val="000000"/>
          <w:sz w:val="28"/>
        </w:rPr>
        <w:t xml:space="preserve">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97" w:id="7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79"/>
    <w:bookmarkStart w:name="z98" w:id="80"/>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80"/>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99" w:id="8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81"/>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100" w:id="82"/>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82"/>
    <w:bookmarkStart w:name="z101" w:id="83"/>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83"/>
    <w:bookmarkStart w:name="z102" w:id="84"/>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84"/>
    <w:bookmarkStart w:name="z103" w:id="85"/>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85"/>
    <w:bookmarkStart w:name="z104" w:id="86"/>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7"/>
    <w:p>
      <w:pPr>
        <w:spacing w:after="0"/>
        <w:ind w:left="0"/>
        <w:jc w:val="left"/>
      </w:pPr>
      <w:r>
        <w:rPr>
          <w:rFonts w:ascii="Times New Roman"/>
          <w:b/>
          <w:i w:val="false"/>
          <w:color w:val="000000"/>
        </w:rPr>
        <w:t xml:space="preserve"> Лицензияны алуға арналған заңды тұлғаның өтініші</w:t>
      </w:r>
    </w:p>
    <w:bookmarkEnd w:id="8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8"/>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7"/>
        <w:gridCol w:w="1804"/>
        <w:gridCol w:w="2898"/>
        <w:gridCol w:w="535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және нөмірі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9"/>
    <w:p>
      <w:pPr>
        <w:spacing w:after="0"/>
        <w:ind w:left="0"/>
        <w:jc w:val="left"/>
      </w:pPr>
      <w:r>
        <w:rPr>
          <w:rFonts w:ascii="Times New Roman"/>
          <w:b/>
          <w:i w:val="false"/>
          <w:color w:val="000000"/>
        </w:rPr>
        <w:t xml:space="preserve"> Бәс тігуді ұйымдастыруға және өткізуге арналған меншік құқығындағы жабдықтарының болуы туралы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0"/>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1"/>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9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4-қосымша</w:t>
            </w:r>
          </w:p>
        </w:tc>
      </w:tr>
    </w:tbl>
    <w:bookmarkStart w:name="z117" w:id="92"/>
    <w:p>
      <w:pPr>
        <w:spacing w:after="0"/>
        <w:ind w:left="0"/>
        <w:jc w:val="left"/>
      </w:pPr>
      <w:r>
        <w:rPr>
          <w:rFonts w:ascii="Times New Roman"/>
          <w:b/>
          <w:i w:val="false"/>
          <w:color w:val="000000"/>
        </w:rPr>
        <w:t xml:space="preserve"> "Тотализатор қызметімен айналысу үшін лицензия беру" мемлекеттік көрсетілетін қызмет стандарты</w:t>
      </w:r>
    </w:p>
    <w:bookmarkEnd w:id="92"/>
    <w:bookmarkStart w:name="z118" w:id="93"/>
    <w:p>
      <w:pPr>
        <w:spacing w:after="0"/>
        <w:ind w:left="0"/>
        <w:jc w:val="left"/>
      </w:pPr>
      <w:r>
        <w:rPr>
          <w:rFonts w:ascii="Times New Roman"/>
          <w:b/>
          <w:i w:val="false"/>
          <w:color w:val="000000"/>
        </w:rPr>
        <w:t xml:space="preserve"> 1-тарау. Жалпы ережелер</w:t>
      </w:r>
    </w:p>
    <w:bookmarkEnd w:id="93"/>
    <w:bookmarkStart w:name="z119" w:id="94"/>
    <w:p>
      <w:pPr>
        <w:spacing w:after="0"/>
        <w:ind w:left="0"/>
        <w:jc w:val="both"/>
      </w:pPr>
      <w:r>
        <w:rPr>
          <w:rFonts w:ascii="Times New Roman"/>
          <w:b w:val="false"/>
          <w:i w:val="false"/>
          <w:color w:val="000000"/>
          <w:sz w:val="28"/>
        </w:rPr>
        <w:t>
      1. "Тотализатор қызметімен айналысу үшін лицензия беру" мемлекеттік көрсетілетін қызметі (бұдан әрі – мемлекеттік көрсетілетін қызмет).</w:t>
      </w:r>
    </w:p>
    <w:bookmarkEnd w:id="94"/>
    <w:bookmarkStart w:name="z120" w:id="9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95"/>
    <w:bookmarkStart w:name="z121" w:id="96"/>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96"/>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122" w:id="97"/>
    <w:p>
      <w:pPr>
        <w:spacing w:after="0"/>
        <w:ind w:left="0"/>
        <w:jc w:val="left"/>
      </w:pPr>
      <w:r>
        <w:rPr>
          <w:rFonts w:ascii="Times New Roman"/>
          <w:b/>
          <w:i w:val="false"/>
          <w:color w:val="000000"/>
        </w:rPr>
        <w:t xml:space="preserve"> 2-тарау. Мемлекеттік қызметті көрсету тәртібі</w:t>
      </w:r>
    </w:p>
    <w:bookmarkEnd w:id="97"/>
    <w:bookmarkStart w:name="z123" w:id="98"/>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98"/>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124" w:id="99"/>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99"/>
    <w:bookmarkStart w:name="z125" w:id="100"/>
    <w:p>
      <w:pPr>
        <w:spacing w:after="0"/>
        <w:ind w:left="0"/>
        <w:jc w:val="both"/>
      </w:pPr>
      <w:r>
        <w:rPr>
          <w:rFonts w:ascii="Times New Roman"/>
          <w:b w:val="false"/>
          <w:i w:val="false"/>
          <w:color w:val="000000"/>
          <w:sz w:val="28"/>
        </w:rPr>
        <w:t>
      6. Мемлекеттік қызметті көрсету нәтижесі тотализатор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10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126" w:id="101"/>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тотализатор қызметімен айналысу құқығына жыл сайынғы лицензиялық алым мөлшерлемелері:</w:t>
      </w:r>
    </w:p>
    <w:bookmarkEnd w:id="101"/>
    <w:p>
      <w:pPr>
        <w:spacing w:after="0"/>
        <w:ind w:left="0"/>
        <w:jc w:val="both"/>
      </w:pPr>
      <w:r>
        <w:rPr>
          <w:rFonts w:ascii="Times New Roman"/>
          <w:b w:val="false"/>
          <w:i w:val="false"/>
          <w:color w:val="000000"/>
          <w:sz w:val="28"/>
        </w:rPr>
        <w:t>
      1) лицензия беру кезінде лицензиялық алым 640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127" w:id="102"/>
    <w:p>
      <w:pPr>
        <w:spacing w:after="0"/>
        <w:ind w:left="0"/>
        <w:jc w:val="both"/>
      </w:pPr>
      <w:r>
        <w:rPr>
          <w:rFonts w:ascii="Times New Roman"/>
          <w:b w:val="false"/>
          <w:i w:val="false"/>
          <w:color w:val="000000"/>
          <w:sz w:val="28"/>
        </w:rPr>
        <w:t>
      8. Жұмыс кестесі:</w:t>
      </w:r>
    </w:p>
    <w:bookmarkEnd w:id="102"/>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128" w:id="103"/>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103"/>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5 - 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129" w:id="104"/>
    <w:p>
      <w:pPr>
        <w:spacing w:after="0"/>
        <w:ind w:left="0"/>
        <w:jc w:val="both"/>
      </w:pPr>
      <w:r>
        <w:rPr>
          <w:rFonts w:ascii="Times New Roman"/>
          <w:b w:val="false"/>
          <w:i w:val="false"/>
          <w:color w:val="000000"/>
          <w:sz w:val="28"/>
        </w:rPr>
        <w:t>
      10. Мыналар:</w:t>
      </w:r>
    </w:p>
    <w:bookmarkEnd w:id="104"/>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бұйрығында</w:t>
      </w:r>
      <w:r>
        <w:rPr>
          <w:rFonts w:ascii="Times New Roman"/>
          <w:b w:val="false"/>
          <w:i w:val="false"/>
          <w:color w:val="000000"/>
          <w:sz w:val="28"/>
        </w:rPr>
        <w:t xml:space="preserve">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130" w:id="10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05"/>
    <w:bookmarkStart w:name="z131" w:id="106"/>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106"/>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132" w:id="10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10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133" w:id="108"/>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108"/>
    <w:bookmarkStart w:name="z134" w:id="109"/>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109"/>
    <w:bookmarkStart w:name="z135" w:id="110"/>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110"/>
    <w:bookmarkStart w:name="z136" w:id="111"/>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111"/>
    <w:bookmarkStart w:name="z137" w:id="112"/>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13"/>
    <w:p>
      <w:pPr>
        <w:spacing w:after="0"/>
        <w:ind w:left="0"/>
        <w:jc w:val="left"/>
      </w:pPr>
      <w:r>
        <w:rPr>
          <w:rFonts w:ascii="Times New Roman"/>
          <w:b/>
          <w:i w:val="false"/>
          <w:color w:val="000000"/>
        </w:rPr>
        <w:t xml:space="preserve"> Лицензияны алуға арналған заңды тұлғаның өтініші</w:t>
      </w:r>
    </w:p>
    <w:bookmarkEnd w:id="11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4"/>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285"/>
        <w:gridCol w:w="1845"/>
        <w:gridCol w:w="2685"/>
        <w:gridCol w:w="5479"/>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мүліккеқұқық беретін құжаттың атауы, күні және нөмірі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5"/>
    <w:p>
      <w:pPr>
        <w:spacing w:after="0"/>
        <w:ind w:left="0"/>
        <w:jc w:val="left"/>
      </w:pPr>
      <w:r>
        <w:rPr>
          <w:rFonts w:ascii="Times New Roman"/>
          <w:b/>
          <w:i w:val="false"/>
          <w:color w:val="000000"/>
        </w:rPr>
        <w:t xml:space="preserve"> Бәс тігуді ұйымдастыруға және өткізуге арналған меншік құқығындағы жабдықтарының болуы туралы мәліметтер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16"/>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17"/>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11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