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9b17" w14:textId="b739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15 шілдедегі № 302 бұйрығы. Қазақстан Республикасының Әділет министрлігінде 2019 жылғы 22 шілдеде № 19069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10372 болып тіркелген, Қазақстан Республикасы нормативтік құқықтық актілерінің "Әділет" ақпараттық-құқықтық жүйесінде 2015 жылғы 20 наурызда жарияланған)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 асырап алу жөніндегі агенттіктерді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Барлық ұсынылған құжаттар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16116 тіркелді) және "Балаларды қорғау және баланы шетелдік асырап алуға қатысты ынтымақтастық туралы конвенцияны ратификациялау туралы" Қазақстан Республикасының 2010 жылғы 12 наурыздағы № 253-IV </w:t>
      </w:r>
      <w:r>
        <w:rPr>
          <w:rFonts w:ascii="Times New Roman"/>
          <w:b w:val="false"/>
          <w:i w:val="false"/>
          <w:color w:val="000000"/>
          <w:sz w:val="28"/>
        </w:rPr>
        <w:t>Заңына</w:t>
      </w:r>
      <w:r>
        <w:rPr>
          <w:rFonts w:ascii="Times New Roman"/>
          <w:b w:val="false"/>
          <w:i w:val="false"/>
          <w:color w:val="000000"/>
          <w:sz w:val="28"/>
        </w:rPr>
        <w:t xml:space="preserve"> сәйкес заңдастырылуы тиіс.</w:t>
      </w:r>
    </w:p>
    <w:bookmarkEnd w:id="3"/>
    <w:bookmarkStart w:name="z6" w:id="4"/>
    <w:p>
      <w:pPr>
        <w:spacing w:after="0"/>
        <w:ind w:left="0"/>
        <w:jc w:val="both"/>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Агенттікті аккредиттеу туралы шешімді Комитет өз құзыреті шегінде аккредиттеу мүмкіндігі туралы тиісті қорытындылар беретін Әділет, Денсаулық сақтау, Еңбек және халықты әлеуметтік қорғау, Ішкі істер және Сыртқы істер министрліктерімен (бұдан әрі - мемлекеттік органдар) келісім бойынша қабылдайды.</w:t>
      </w:r>
    </w:p>
    <w:bookmarkEnd w:id="5"/>
    <w:bookmarkStart w:name="z9" w:id="6"/>
    <w:p>
      <w:pPr>
        <w:spacing w:after="0"/>
        <w:ind w:left="0"/>
        <w:jc w:val="both"/>
      </w:pPr>
      <w:r>
        <w:rPr>
          <w:rFonts w:ascii="Times New Roman"/>
          <w:b w:val="false"/>
          <w:i w:val="false"/>
          <w:color w:val="000000"/>
          <w:sz w:val="28"/>
        </w:rPr>
        <w:t>
      Комитет екі жұмыс күні ішінде осы Қағидалардың 5-тармағында көрсетілген құжаттарды уәкілетті органнан құжаттар мен сұрау салу түскен сәттен бастап он жұмыс күні ішінде агенттіктің Қазақстан Республикасының аумағында қызметін жүзеге асыру мүмкіндігі туралы қорытынды ұсынатын мемлекеттiк органдарға келісу үшін жолдайды.".</w:t>
      </w:r>
    </w:p>
    <w:bookmarkEnd w:id="6"/>
    <w:bookmarkStart w:name="z10" w:id="7"/>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комитетіне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 шығару және құқықтық ақпарат институты"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жүктелсiн.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