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b1f3" w14:textId="2a4b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10 шілдедегі № 700 бұйрығы. Қазақстан Республикасының Әділет министрлігінде 2019 жылғы 11 шілдеде № 19011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Қазақстан Республикасы Қаржы министрінің 2016 жылғы 27 қаңтардағы № 30 бұйрығына өзгеріс енгізу туралы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2016 жылғы 16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"Күрделi шығындар" деген санатында:</w:t>
      </w:r>
    </w:p>
    <w:bookmarkEnd w:id="3"/>
    <w:bookmarkStart w:name="z5" w:id="4"/>
    <w:p>
      <w:pPr>
        <w:spacing w:after="0"/>
        <w:ind w:left="0"/>
        <w:jc w:val="both"/>
      </w:pPr>
      <w:r>
        <w:rPr>
          <w:rFonts w:ascii="Times New Roman"/>
          <w:b w:val="false"/>
          <w:i w:val="false"/>
          <w:color w:val="000000"/>
          <w:sz w:val="28"/>
        </w:rPr>
        <w:t>
      04 "Негiзгi капиталды сатып алу" деген сыныбында:</w:t>
      </w:r>
    </w:p>
    <w:bookmarkEnd w:id="4"/>
    <w:bookmarkStart w:name="z6" w:id="5"/>
    <w:p>
      <w:pPr>
        <w:spacing w:after="0"/>
        <w:ind w:left="0"/>
        <w:jc w:val="both"/>
      </w:pPr>
      <w:r>
        <w:rPr>
          <w:rFonts w:ascii="Times New Roman"/>
          <w:b w:val="false"/>
          <w:i w:val="false"/>
          <w:color w:val="000000"/>
          <w:sz w:val="28"/>
        </w:rPr>
        <w:t>
      430 "Дамуға бағытталған күрделі шығындар" деген кіші сыныбында:</w:t>
      </w:r>
    </w:p>
    <w:bookmarkEnd w:id="5"/>
    <w:bookmarkStart w:name="z7" w:id="6"/>
    <w:p>
      <w:pPr>
        <w:spacing w:after="0"/>
        <w:ind w:left="0"/>
        <w:jc w:val="both"/>
      </w:pPr>
      <w:r>
        <w:rPr>
          <w:rFonts w:ascii="Times New Roman"/>
          <w:b w:val="false"/>
          <w:i w:val="false"/>
          <w:color w:val="000000"/>
          <w:sz w:val="28"/>
        </w:rPr>
        <w:t>
      431 "Жаңа объектілерді салу және қолдағы бар объектілерді реконструкциялау" деген ерекшелігі бойынша:</w:t>
      </w:r>
    </w:p>
    <w:bookmarkEnd w:id="6"/>
    <w:bookmarkStart w:name="z8"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bookmarkStart w:name="z9" w:id="8"/>
    <w:p>
      <w:pPr>
        <w:spacing w:after="0"/>
        <w:ind w:left="0"/>
        <w:jc w:val="both"/>
      </w:pPr>
      <w:r>
        <w:rPr>
          <w:rFonts w:ascii="Times New Roman"/>
          <w:b w:val="false"/>
          <w:i w:val="false"/>
          <w:color w:val="000000"/>
          <w:sz w:val="28"/>
        </w:rPr>
        <w:t>
      "Тауарларды (жұмыстар мен көрсетілетін қызметтердi) беруге азаматтық-құқықтық мәмiлелерден басқа: айырбастау және кейiннен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шетелдегi мекемелерінің шоттарына аудару үшін Қазақстан Республикасының Ұлттық Банкiндегі шоттарға, әкімшісі Қазақстан Республикасы Ұлттық экономика министрлігі болып табылатын "Қазақстан Республикасы Үкіметінің шұғыл шығындарға арналған резерві есебінен іс-шаралар өткізу" бюджеттік бағдарламасы бойынша Қазақстан Республикасының Ресей Федерациясындағы Сауда өкілдігінің шотына сомаларды аудару кезiнде.".</w:t>
      </w:r>
    </w:p>
    <w:bookmarkEnd w:id="8"/>
    <w:bookmarkStart w:name="z10" w:id="9"/>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0"/>
    <w:bookmarkStart w:name="z12" w:id="11"/>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жіберілуді;</w:t>
      </w:r>
    </w:p>
    <w:bookmarkEnd w:id="11"/>
    <w:bookmarkStart w:name="z13" w:id="1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2"/>
    <w:bookmarkStart w:name="z14" w:id="1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