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b015" w14:textId="390b0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валютасының айналыстағы монеталарының қатар айналыста болу кезеңін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 шілдедегі № 114 қаулысы. Қазақстан Республикасының Әділет министрлігінде 2019 жылғы 10 шілдеде № 19002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үшінші бөлігінің 4-1) тармақшасына және "Қазақстан Республикасы ұлттық валютасының айналыстағы монеталарының дизайнын айқындау және айналысқа шығару туралы" Қазақстан Республикасы Ұлттық Банкі Басқармасының 2019 жылғы 8 сәуірдегі № 63 қаулысына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26.09.2023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Қазақстан Республикасы ұлттық валютасының 1997 жылғы үлгідегі номиналдары 1 (бір), 5 (бес), 10 (он), 20 (жиырма) және 50 (елу) теңгелік, 2000 жылғы үлгідегі 100 (бір жүз) теңгелік және 2004 жылғы үлгідегі 2 (екі) теңгелік айналыстағы монеталарының (бұдан әрі – ескі үлгідегі айналыстағы монеталар) және Қазақстан Республикасы ұлттық валютасының 2019 жылғы үлгідегі номиналдары 1 (бір), 2 (екі), 5 (бес), 10 (он), 20 (жиырма), 50 (елу) және 100 (бір жүз) теңгелік айналыстағы монеталарының (бұдан әрі – жаңа үлгідегі айналыстағы монеталар) қатар айналыста болу кезеңі жаңа үлгідегі айналыстағы монеталар айналысқа шыққан күннен бастап Қазақстан Республикасы Ұлттық Банкінің Басқармасы ескі үлгідегі айналыстағы монеталарды айналыстан алу туралы шешім қабылдағанға дейін белгіленсін.</w:t>
      </w:r>
    </w:p>
    <w:bookmarkEnd w:id="1"/>
    <w:bookmarkStart w:name="z3" w:id="2"/>
    <w:p>
      <w:pPr>
        <w:spacing w:after="0"/>
        <w:ind w:left="0"/>
        <w:jc w:val="both"/>
      </w:pPr>
      <w:r>
        <w:rPr>
          <w:rFonts w:ascii="Times New Roman"/>
          <w:b w:val="false"/>
          <w:i w:val="false"/>
          <w:color w:val="000000"/>
          <w:sz w:val="28"/>
        </w:rPr>
        <w:t>
      2. Ескі үлгідегі айналыстағы монеталардың және жаңа үлгідегі айналыстағы монеталардың қатар айналыста болу кезеңінде:</w:t>
      </w:r>
    </w:p>
    <w:bookmarkEnd w:id="2"/>
    <w:p>
      <w:pPr>
        <w:spacing w:after="0"/>
        <w:ind w:left="0"/>
        <w:jc w:val="both"/>
      </w:pPr>
      <w:r>
        <w:rPr>
          <w:rFonts w:ascii="Times New Roman"/>
          <w:b w:val="false"/>
          <w:i w:val="false"/>
          <w:color w:val="000000"/>
          <w:sz w:val="28"/>
        </w:rPr>
        <w:t xml:space="preserve">
      1) екінші деңгейдегі банктер, Қазақстан Республикасы бейрезидент-банктерінің филиалдары және Ұлттық пошта операторы Нормативтік құқықтық актілерді мемлекеттік тіркеу тізілімінде № 19680 болып тіркелген,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 Қазақстан Республикасы Ұлттық Банкі Басқармасының 2019 жылғы 29 қарашадағы № 231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қағидаларына сәйкес:</w:t>
      </w:r>
    </w:p>
    <w:p>
      <w:pPr>
        <w:spacing w:after="0"/>
        <w:ind w:left="0"/>
        <w:jc w:val="both"/>
      </w:pPr>
      <w:r>
        <w:rPr>
          <w:rFonts w:ascii="Times New Roman"/>
          <w:b w:val="false"/>
          <w:i w:val="false"/>
          <w:color w:val="000000"/>
          <w:sz w:val="28"/>
        </w:rPr>
        <w:t>
      ескі үлгідегі айналыстағы монеталарды және жаңа үлгідегі айналыстағы монеталарды ұсақтауды, айырбастауды қоса алғанда, оларды қабылдауды және беруді жүзеге асырады;</w:t>
      </w:r>
    </w:p>
    <w:p>
      <w:pPr>
        <w:spacing w:after="0"/>
        <w:ind w:left="0"/>
        <w:jc w:val="both"/>
      </w:pPr>
      <w:r>
        <w:rPr>
          <w:rFonts w:ascii="Times New Roman"/>
          <w:b w:val="false"/>
          <w:i w:val="false"/>
          <w:color w:val="000000"/>
          <w:sz w:val="28"/>
        </w:rPr>
        <w:t>
      жеке және заңды тұлғалардан қабылданған ескі үлгідегі айналыстағы монеталарды және жаңа үлгідегі айналыстағы монеталарды Қазақстан Республикасы Ұлттық Банкінің филиалдарына тапсырады;</w:t>
      </w:r>
    </w:p>
    <w:p>
      <w:pPr>
        <w:spacing w:after="0"/>
        <w:ind w:left="0"/>
        <w:jc w:val="both"/>
      </w:pPr>
      <w:r>
        <w:rPr>
          <w:rFonts w:ascii="Times New Roman"/>
          <w:b w:val="false"/>
          <w:i w:val="false"/>
          <w:color w:val="000000"/>
          <w:sz w:val="28"/>
        </w:rPr>
        <w:t xml:space="preserve">
      2) Ұлттық Банктің филиалдары Нормативтік құқықтық актілерді мемлекеттік тіркеу тізілімінде № 21299 болып тіркелген, "Қазақстан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2020 жылғы 28 қыркүйектегі № 120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Ұлттық Банкінде жеке және заңды тұлғалармен кассалық операциялар жүргізу қағидаларына сәйкес:</w:t>
      </w:r>
    </w:p>
    <w:p>
      <w:pPr>
        <w:spacing w:after="0"/>
        <w:ind w:left="0"/>
        <w:jc w:val="both"/>
      </w:pPr>
      <w:r>
        <w:rPr>
          <w:rFonts w:ascii="Times New Roman"/>
          <w:b w:val="false"/>
          <w:i w:val="false"/>
          <w:color w:val="000000"/>
          <w:sz w:val="28"/>
        </w:rPr>
        <w:t>
      ескі үлгідегі айналыстағы монеталарды және жаңа үлгідегі айналыстағы монеталарды ұсақтауды, айырбастауды қоса алғанда, оларды қабылдауды және беруді жүзеге асырады;</w:t>
      </w:r>
    </w:p>
    <w:p>
      <w:pPr>
        <w:spacing w:after="0"/>
        <w:ind w:left="0"/>
        <w:jc w:val="both"/>
      </w:pPr>
      <w:r>
        <w:rPr>
          <w:rFonts w:ascii="Times New Roman"/>
          <w:b w:val="false"/>
          <w:i w:val="false"/>
          <w:color w:val="000000"/>
          <w:sz w:val="28"/>
        </w:rPr>
        <w:t>
      кейіннен қолма-қол ақшасыз баламасын заңды тұлғалардың, екінші деңгейдегі банктердің, Қазақстан Республикасы бейрезидент-банктерінің филиалдарының және Ұлттық пошта операторының тиісті шоттарына аудара отырып, заңды тұлғалардан, оның ішінде екінші деңгейдегі банктерден, Қазақстан Республикасы бейрезидент-банктерінің филиалдарының және Ұлттық пошта операторынан ескі үлгідегі айналыстағы монеталарды және жаңа үлгідегі айналыстағы монеталарды айналым кассасына қабылдайды;</w:t>
      </w:r>
    </w:p>
    <w:p>
      <w:pPr>
        <w:spacing w:after="0"/>
        <w:ind w:left="0"/>
        <w:jc w:val="both"/>
      </w:pPr>
      <w:r>
        <w:rPr>
          <w:rFonts w:ascii="Times New Roman"/>
          <w:b w:val="false"/>
          <w:i w:val="false"/>
          <w:color w:val="000000"/>
          <w:sz w:val="28"/>
        </w:rPr>
        <w:t>
      кейіннен қолма-қол ақшасыз баламасын заңды тұлғалардың, екінші деңгейдегі банктердің, Қазақстан Республикасы бейрезидент-банктерінің филиалдарына және Ұлттық пошта операторының тиісті шоттарынан есептен шығара отырып, заңды тұлғаларға, оның ішінде екінші деңгейдегі банктерге, Қазақстан Республикасы бейрезидент-банктерінің филиалдарының және Ұлттық пошта операторына ескі үлгідегі айналыстағы монеталарды және жаңа үлгідегі айналыстағы монеталарды айналым кассасынан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26.09.2023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Қолма-қол ақша айналысы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3) осы қаулы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Д.Т. Ғалиеваға жүктелсін.</w:t>
      </w:r>
    </w:p>
    <w:bookmarkEnd w:id="5"/>
    <w:p>
      <w:pPr>
        <w:spacing w:after="0"/>
        <w:ind w:left="0"/>
        <w:jc w:val="both"/>
      </w:pPr>
      <w:r>
        <w:rPr>
          <w:rFonts w:ascii="Times New Roman"/>
          <w:b w:val="false"/>
          <w:i w:val="false"/>
          <w:color w:val="000000"/>
          <w:sz w:val="28"/>
        </w:rPr>
        <w:t xml:space="preserve">
      6. Осы қаулы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