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4ecf" w14:textId="c164e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маңыздағы мәртебесі бар теңіз порттарын, порт құрылыстарын және теңіз порты акваториясын пайдалану қағидаларын бекіту туралы" Қазақстан Республикасы Инвестициялар және даму министрінің 2015 жылғы 28 сәуірдегі № 519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 шілдедегі № 462 бұйрығы. Қазақстан Республикасының Әділет министрлігінде 2019 жылғы 4 шілдеде № 18972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"Халықаралық маңыздағы мәртебесі бар теңіз порттарын, порт құрылыстарын және теңіз порты акваториясын пайдалану қағидаларын бекіту туралы" Қазақстан Республикасы Инвестициялар және даму министрінің 2015 жылғы 28 сәуірдегі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13904 болып тіркелген, "Әділет" ақпараттық-құқықтық жүйесінде 2016 жылғы 1 тамызда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Халықаралық маңыздағы мәртебесі бар теңіз порттарын, порт құрылыстарын және теңіз порты акваториясын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"1. Осы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 (бұдан әрі – Қағидалар) "Сауда мақсатында теңізде жүзу туралы" 2002 жылғы 17 қаңтардағы Қазақстан Республикасы Заңының (бұдан әрі – Заң) 4-бабы 3-тармағының </w:t>
      </w:r>
      <w:r>
        <w:rPr>
          <w:rFonts w:ascii="Times New Roman"/>
          <w:b w:val="false"/>
          <w:i w:val="false"/>
          <w:color w:val="000000"/>
          <w:sz w:val="28"/>
        </w:rPr>
        <w:t>55-15) тармақшасына</w:t>
      </w:r>
      <w:r>
        <w:rPr>
          <w:rFonts w:ascii="Times New Roman"/>
          <w:b w:val="false"/>
          <w:i w:val="false"/>
          <w:color w:val="000000"/>
          <w:sz w:val="28"/>
        </w:rPr>
        <w:t xml:space="preserve"> сәйкес әзірленді және теңіз порттарын, оның ішінде халықаралық маңыздағы мәртебесі бар теңіз порттарын (бұдан әрі – порттар), порт құрылыстарын және теңіз порты акваториясын пайдалану тәртібін айқындайды.";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"2-тарау. Теңіз порттарын, оның ішінде халықаралық маңыздағы мәртебесі бар теңіз порттарын пайдалану тәртібі".</w:t>
      </w:r>
    </w:p>
    <w:bookmarkEnd w:id="7"/>
    <w:bookmarkStart w:name="z14"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
    <w:bookmarkStart w:name="z17" w:id="11"/>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