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f3e3" w14:textId="b1cf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ұшу жұмысын ұйымдастыру жөніндегі қағидаларды бекіту туралы" Қазақстан Республикасы Инвестициялар және даму министрінің 2015 жылғы 20 наурыздағы № 307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443 бұйрығы. Қазақстан Республикасының Әділет министрлігінде 2019 жылғы 1 шілдеде № 18948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ұшу жұмысын ұйымдастыру жөніндегі қағидаларды бекіту туралы" Қазақстан Республикасы Инвестициялар және даму министрінің 2015 жылғы 20 наурыздағы № 307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10809 болып тіркелген, 2015 жылғы 18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ұшу жұмысын ұйымдастыру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тарауның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 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тарауының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 тарау. Қазақстан Республикасының азаматтық авиациясында ұшу жұмысын ұйымдастыру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"29. ӘК-нің жаңа түріне қайта даярлау, сертификатталған оның ішінде уәкілетті ұйым мойындаған шетелдік авиациялық оқу орталықтарында да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3) тармақшасы мынадай редакцияда жазылсын:</w:t>
      </w:r>
    </w:p>
    <w:bookmarkStart w:name="z11" w:id="6"/>
    <w:p>
      <w:pPr>
        <w:spacing w:after="0"/>
        <w:ind w:left="0"/>
        <w:jc w:val="both"/>
      </w:pPr>
      <w:r>
        <w:rPr>
          <w:rFonts w:ascii="Times New Roman"/>
          <w:b w:val="false"/>
          <w:i w:val="false"/>
          <w:color w:val="000000"/>
          <w:sz w:val="28"/>
        </w:rPr>
        <w:t>
      "3) ӘКК үшін - азаматтық авиация саласындағы уәкілетті ұйым бекіткен Авиакомпанияның (пайдаланушының) ӘК-нің типі бойынша ұшуды жүргізу жөніндегі нұсқауға (бұдан әрі - ҰЖЖН) сәйкес бекітілген нұсқаушымен бірге қатарға енгізу бағдарламасының 50%-дан кем емес көлемде ұшу жаттығуы, ал екінші ұшқыштар үшін - әуеайлақтық немесе өндірістік жағдайларда кемінде бес ұшу көлемінде жаттығу;";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"70. Ұшуды талдау бөлінеді:</w:t>
      </w:r>
    </w:p>
    <w:bookmarkEnd w:id="7"/>
    <w:bookmarkStart w:name="z14" w:id="8"/>
    <w:p>
      <w:pPr>
        <w:spacing w:after="0"/>
        <w:ind w:left="0"/>
        <w:jc w:val="both"/>
      </w:pPr>
      <w:r>
        <w:rPr>
          <w:rFonts w:ascii="Times New Roman"/>
          <w:b w:val="false"/>
          <w:i w:val="false"/>
          <w:color w:val="000000"/>
          <w:sz w:val="28"/>
        </w:rPr>
        <w:t>
      1) экипаждағы ұшудан кейінгі талдау әрбір ұшудан кейін, авиациялық жұмыстарда ұшу күні аяқталғаннан кейін жүргізіледі;</w:t>
      </w:r>
    </w:p>
    <w:bookmarkEnd w:id="8"/>
    <w:bookmarkStart w:name="z15" w:id="9"/>
    <w:p>
      <w:pPr>
        <w:spacing w:after="0"/>
        <w:ind w:left="0"/>
        <w:jc w:val="both"/>
      </w:pPr>
      <w:r>
        <w:rPr>
          <w:rFonts w:ascii="Times New Roman"/>
          <w:b w:val="false"/>
          <w:i w:val="false"/>
          <w:color w:val="000000"/>
          <w:sz w:val="28"/>
        </w:rPr>
        <w:t>
      2) пайдаланушының басшылық құрамымен талдау апта сайын жүргізіледі;</w:t>
      </w:r>
    </w:p>
    <w:bookmarkEnd w:id="9"/>
    <w:bookmarkStart w:name="z16" w:id="10"/>
    <w:p>
      <w:pPr>
        <w:spacing w:after="0"/>
        <w:ind w:left="0"/>
        <w:jc w:val="both"/>
      </w:pPr>
      <w:r>
        <w:rPr>
          <w:rFonts w:ascii="Times New Roman"/>
          <w:b w:val="false"/>
          <w:i w:val="false"/>
          <w:color w:val="000000"/>
          <w:sz w:val="28"/>
        </w:rPr>
        <w:t>
      3) пайдаланушының құрылымдық бөлімшелерінде талдау айына бір реттен кем емес жүргізіледі;</w:t>
      </w:r>
    </w:p>
    <w:bookmarkEnd w:id="10"/>
    <w:bookmarkStart w:name="z17" w:id="11"/>
    <w:p>
      <w:pPr>
        <w:spacing w:after="0"/>
        <w:ind w:left="0"/>
        <w:jc w:val="both"/>
      </w:pPr>
      <w:r>
        <w:rPr>
          <w:rFonts w:ascii="Times New Roman"/>
          <w:b w:val="false"/>
          <w:i w:val="false"/>
          <w:color w:val="000000"/>
          <w:sz w:val="28"/>
        </w:rPr>
        <w:t>
      4) авиациялық оқиғалардың (уақиғалардың) жағдайлары мен себептерін жедел зерттеу және олардың қайталануының алдын алудың нақты іс-шараларын дайындау мақсатында ұшуды жоспардан тыс талдау;</w:t>
      </w:r>
    </w:p>
    <w:bookmarkEnd w:id="11"/>
    <w:bookmarkStart w:name="z18" w:id="12"/>
    <w:p>
      <w:pPr>
        <w:spacing w:after="0"/>
        <w:ind w:left="0"/>
        <w:jc w:val="both"/>
      </w:pPr>
      <w:r>
        <w:rPr>
          <w:rFonts w:ascii="Times New Roman"/>
          <w:b w:val="false"/>
          <w:i w:val="false"/>
          <w:color w:val="000000"/>
          <w:sz w:val="28"/>
        </w:rPr>
        <w:t>
      5) бөлімшенің ұшу-нұсқаушы құрамының әдістемелік даярлығын арттыру мақсатында ұшуды әдістемелік талдау.</w:t>
      </w:r>
    </w:p>
    <w:bookmarkEnd w:id="12"/>
    <w:p>
      <w:pPr>
        <w:spacing w:after="0"/>
        <w:ind w:left="0"/>
        <w:jc w:val="both"/>
      </w:pPr>
      <w:r>
        <w:rPr>
          <w:rFonts w:ascii="Times New Roman"/>
          <w:b w:val="false"/>
          <w:i w:val="false"/>
          <w:color w:val="000000"/>
          <w:sz w:val="28"/>
        </w:rPr>
        <w:t>
      Жоспардан тыс және әдістемелік (көрсетімдік) талдаулар бөлімше басшысының немесе жоғары тұрған басшының не азаматтық авиация саласындағы уәкілетті ұйымның нұсқауы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4) тармақшасы мынадай редакцияда жазылсын:</w:t>
      </w:r>
    </w:p>
    <w:bookmarkStart w:name="z20" w:id="13"/>
    <w:p>
      <w:pPr>
        <w:spacing w:after="0"/>
        <w:ind w:left="0"/>
        <w:jc w:val="both"/>
      </w:pPr>
      <w:r>
        <w:rPr>
          <w:rFonts w:ascii="Times New Roman"/>
          <w:b w:val="false"/>
          <w:i w:val="false"/>
          <w:color w:val="000000"/>
          <w:sz w:val="28"/>
        </w:rPr>
        <w:t>
      "4) азаматтық авиация саласындағы уәкілетті ұйымның оқу-әдістемелік ұйымдар мен авиациялық кәсіпорындар арасындағы өзара іс-қимылын анық үйлестіруді қамтамасыз етеді.".</w:t>
      </w:r>
    </w:p>
    <w:bookmarkEnd w:id="13"/>
    <w:bookmarkStart w:name="z21"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4"/>
    <w:bookmarkStart w:name="z22"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3"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4" w:id="1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
    <w:bookmarkStart w:name="z26" w:id="19"/>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