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b7d8" w14:textId="e61b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 үшін ұшуға дайындау қағидаларын бекіту туралы" Қазақстан Республикасы Көлік және коммуникация министрінің 2011 жылғы 25 маусымдағы № 390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441 бұйрығы. Қазақстан Республикасының Әділет министрлігінде 2019 жылғы 1 шілдеде № 18942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және эксперименттік авиация үшін ұшуға дайындау қағидаларын бекіту туралы" Қазақстан Республикасы Көлік және коммуникация министрінің 2011 жылғы 25 маусымдағы № 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7102 болып тіркелген, "Заң газеті" газетінің 2011 жылғы 18 қазандағы № 151 (1967)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және эксперименттік авиация үшін ұшуға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"3. Қағидаларда әуе кемелерінің пайдаланушылары мен иелерінің ұшулар қауіпсіздігі мен тұрақтылығын қамтамасыз ету мақсатында авиациялық персоналды және әуе кемелерін дайындау негізгі қағидаттары баяндалған. Қағидалар Қазақстан Республикасының азаматтық әуе кемелерінің мемлекеттік тізілімінде тіркелген әуе кемелерінің, азаматтық авиация саласындағы уәкілетті ұйымға беретін пайдаланушы сертификатына (куәлігіне) енгізілетін шетелдік тіркелуі бар әуе кемелерінің пайдаланушылары мен иелерінің, сондай-ақ азаматтық әуе кемелерінің ұшуларын ұйымдастыруды, қамтамасыз ету мен орындауды жүзеге асыратын жеке және заңды тұлғалардың орындауына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5-1) тармақшамен толықтырылсын: </w:t>
      </w:r>
    </w:p>
    <w:bookmarkStart w:name="z9" w:id="5"/>
    <w:p>
      <w:pPr>
        <w:spacing w:after="0"/>
        <w:ind w:left="0"/>
        <w:jc w:val="both"/>
      </w:pPr>
      <w:r>
        <w:rPr>
          <w:rFonts w:ascii="Times New Roman"/>
          <w:b w:val="false"/>
          <w:i w:val="false"/>
          <w:color w:val="000000"/>
          <w:sz w:val="28"/>
        </w:rPr>
        <w:t>
      "5-1)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Ұшуларға алдын ала дайындау";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"1-параграф.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"2-параграф. Халықаралық ұшуларды орындауға дайындау";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"3-параграф. Ұшу карталарын таңдау және дайындау";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"4-параграф. Іздестіру-құтқару ұшуларын орындауға дайындау";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1"/>
    <w:p>
      <w:pPr>
        <w:spacing w:after="0"/>
        <w:ind w:left="0"/>
        <w:jc w:val="both"/>
      </w:pPr>
      <w:r>
        <w:rPr>
          <w:rFonts w:ascii="Times New Roman"/>
          <w:b w:val="false"/>
          <w:i w:val="false"/>
          <w:color w:val="000000"/>
          <w:sz w:val="28"/>
        </w:rPr>
        <w:t>
      "3- тарау. Ұшуларға ұшар алдындағы дайындау";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23" w:id="12"/>
    <w:p>
      <w:pPr>
        <w:spacing w:after="0"/>
        <w:ind w:left="0"/>
        <w:jc w:val="both"/>
      </w:pPr>
      <w:r>
        <w:rPr>
          <w:rFonts w:ascii="Times New Roman"/>
          <w:b w:val="false"/>
          <w:i w:val="false"/>
          <w:color w:val="000000"/>
          <w:sz w:val="28"/>
        </w:rPr>
        <w:t>
      "1-параграф.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25" w:id="13"/>
    <w:p>
      <w:pPr>
        <w:spacing w:after="0"/>
        <w:ind w:left="0"/>
        <w:jc w:val="both"/>
      </w:pPr>
      <w:r>
        <w:rPr>
          <w:rFonts w:ascii="Times New Roman"/>
          <w:b w:val="false"/>
          <w:i w:val="false"/>
          <w:color w:val="000000"/>
          <w:sz w:val="28"/>
        </w:rPr>
        <w:t>
      "2-параграф. Брифинг бөлмесіндегі ұшар алдындағы дайындалу";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27" w:id="14"/>
    <w:p>
      <w:pPr>
        <w:spacing w:after="0"/>
        <w:ind w:left="0"/>
        <w:jc w:val="both"/>
      </w:pPr>
      <w:r>
        <w:rPr>
          <w:rFonts w:ascii="Times New Roman"/>
          <w:b w:val="false"/>
          <w:i w:val="false"/>
          <w:color w:val="000000"/>
          <w:sz w:val="28"/>
        </w:rPr>
        <w:t>
      "3-параграф. Ұшар алдындағы "брифинг" үлгісі бойынша ақпараттық консультациялық қызмет көрсету";</w:t>
      </w:r>
    </w:p>
    <w:bookmarkEnd w:id="14"/>
    <w:bookmarkStart w:name="z28" w:id="15"/>
    <w:p>
      <w:pPr>
        <w:spacing w:after="0"/>
        <w:ind w:left="0"/>
        <w:jc w:val="both"/>
      </w:pPr>
      <w:r>
        <w:rPr>
          <w:rFonts w:ascii="Times New Roman"/>
          <w:b w:val="false"/>
          <w:i w:val="false"/>
          <w:color w:val="000000"/>
          <w:sz w:val="28"/>
        </w:rPr>
        <w:t>
      3-1-параграфтың тақырыбы мынадай редакцияда жазылсын:</w:t>
      </w:r>
    </w:p>
    <w:bookmarkEnd w:id="15"/>
    <w:bookmarkStart w:name="z29" w:id="16"/>
    <w:p>
      <w:pPr>
        <w:spacing w:after="0"/>
        <w:ind w:left="0"/>
        <w:jc w:val="both"/>
      </w:pPr>
      <w:r>
        <w:rPr>
          <w:rFonts w:ascii="Times New Roman"/>
          <w:b w:val="false"/>
          <w:i w:val="false"/>
          <w:color w:val="000000"/>
          <w:sz w:val="28"/>
        </w:rPr>
        <w:t>
      "3-1-параграф. Ұшу экипажы мүшелерін, егер пайдаланушы осы мақсат үшiн ұшуды қамтамасыз ету жөніндегі қызметкерлердi пайдалануды алдын ала көздесе, ұшар алдында дайындаудың ерекшелігі";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"48-2. Егер пайдаланушының ұшақтарында пайдалану-бақылау және ұшу - диспетчерлiк қамтамасыз ету шараларынуәкілетті ұйымға бекіткен жағдайда, ұшуды қамтамасыз ету жөніндегі қызметкерді пайдалана отырып, ұшу экипажының мүшелерін ұшар алдында дайындау жүргізіледі.</w:t>
      </w:r>
    </w:p>
    <w:bookmarkEnd w:id="17"/>
    <w:bookmarkStart w:name="z32" w:id="18"/>
    <w:p>
      <w:pPr>
        <w:spacing w:after="0"/>
        <w:ind w:left="0"/>
        <w:jc w:val="both"/>
      </w:pPr>
      <w:r>
        <w:rPr>
          <w:rFonts w:ascii="Times New Roman"/>
          <w:b w:val="false"/>
          <w:i w:val="false"/>
          <w:color w:val="000000"/>
          <w:sz w:val="28"/>
        </w:rPr>
        <w:t>
      Бұл жағдайда ұшуды қамтамасыз ету жөніндегі қызметкер және әуе кемесінің командирі ұшар алдындағы дайындық жүргізу сапасына және ұшуға басшылық жасауға жауап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34" w:id="19"/>
    <w:p>
      <w:pPr>
        <w:spacing w:after="0"/>
        <w:ind w:left="0"/>
        <w:jc w:val="both"/>
      </w:pPr>
      <w:r>
        <w:rPr>
          <w:rFonts w:ascii="Times New Roman"/>
          <w:b w:val="false"/>
          <w:i w:val="false"/>
          <w:color w:val="000000"/>
          <w:sz w:val="28"/>
        </w:rPr>
        <w:t>
      "4-параграф. Әуе кемесіндегі ұшар алдындағы дайындау";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6" w:id="20"/>
    <w:p>
      <w:pPr>
        <w:spacing w:after="0"/>
        <w:ind w:left="0"/>
        <w:jc w:val="both"/>
      </w:pPr>
      <w:r>
        <w:rPr>
          <w:rFonts w:ascii="Times New Roman"/>
          <w:b w:val="false"/>
          <w:i w:val="false"/>
          <w:color w:val="000000"/>
          <w:sz w:val="28"/>
        </w:rPr>
        <w:t>
      "4-тарау. Әуеайлақтарды (тікұшақ айлақтарын) дайындау";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8" w:id="21"/>
    <w:p>
      <w:pPr>
        <w:spacing w:after="0"/>
        <w:ind w:left="0"/>
        <w:jc w:val="both"/>
      </w:pPr>
      <w:r>
        <w:rPr>
          <w:rFonts w:ascii="Times New Roman"/>
          <w:b w:val="false"/>
          <w:i w:val="false"/>
          <w:color w:val="000000"/>
          <w:sz w:val="28"/>
        </w:rPr>
        <w:t>
      "5-тарау. Азаматтық авиацияның әуе кемелері ұшуларының тұрақтылығын қамтамасыз ету";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40" w:id="22"/>
    <w:p>
      <w:pPr>
        <w:spacing w:after="0"/>
        <w:ind w:left="0"/>
        <w:jc w:val="both"/>
      </w:pPr>
      <w:r>
        <w:rPr>
          <w:rFonts w:ascii="Times New Roman"/>
          <w:b w:val="false"/>
          <w:i w:val="false"/>
          <w:color w:val="000000"/>
          <w:sz w:val="28"/>
        </w:rPr>
        <w:t>
      "1-параграф. Жалпы ережелер";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42" w:id="23"/>
    <w:p>
      <w:pPr>
        <w:spacing w:after="0"/>
        <w:ind w:left="0"/>
        <w:jc w:val="both"/>
      </w:pPr>
      <w:r>
        <w:rPr>
          <w:rFonts w:ascii="Times New Roman"/>
          <w:b w:val="false"/>
          <w:i w:val="false"/>
          <w:color w:val="000000"/>
          <w:sz w:val="28"/>
        </w:rPr>
        <w:t>
      "2-параграф. Ұшулардың тұрақтылығын бағалау";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44" w:id="24"/>
    <w:p>
      <w:pPr>
        <w:spacing w:after="0"/>
        <w:ind w:left="0"/>
        <w:jc w:val="both"/>
      </w:pPr>
      <w:r>
        <w:rPr>
          <w:rFonts w:ascii="Times New Roman"/>
          <w:b w:val="false"/>
          <w:i w:val="false"/>
          <w:color w:val="000000"/>
          <w:sz w:val="28"/>
        </w:rPr>
        <w:t>
      "3-параграф. Ұшулар тұрақтылығының есебін жүргізу қағидаттары";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47" w:id="25"/>
    <w:p>
      <w:pPr>
        <w:spacing w:after="0"/>
        <w:ind w:left="0"/>
        <w:jc w:val="both"/>
      </w:pPr>
      <w:r>
        <w:rPr>
          <w:rFonts w:ascii="Times New Roman"/>
          <w:b w:val="false"/>
          <w:i w:val="false"/>
          <w:color w:val="000000"/>
          <w:sz w:val="28"/>
        </w:rPr>
        <w:t>
      "4-параграф. Ұшулардың тұрақтылығы бойынша есептер жасау";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50" w:id="26"/>
    <w:p>
      <w:pPr>
        <w:spacing w:after="0"/>
        <w:ind w:left="0"/>
        <w:jc w:val="both"/>
      </w:pPr>
      <w:r>
        <w:rPr>
          <w:rFonts w:ascii="Times New Roman"/>
          <w:b w:val="false"/>
          <w:i w:val="false"/>
          <w:color w:val="000000"/>
          <w:sz w:val="28"/>
        </w:rPr>
        <w:t>
      "5-параграф. Ұшулардың тұрақтылығы бойынша құжаттама".</w:t>
      </w:r>
    </w:p>
    <w:bookmarkEnd w:id="26"/>
    <w:bookmarkStart w:name="z51" w:id="2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52"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53" w:id="29"/>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