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8315" w14:textId="ac283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түсімнің түсуі туралы қорытындыны беру қағидаларын бекіту туралы" Қазақстан Республикасы Қаржы министрінің 2018 жылғы 21 ақпандағы № 260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24 маусымдағы № 623 бұйрығы. Қазақстан Республикасының Әділет министрлігінде 2019 жылғы 26 маусымда № 18893 болып тіркелді. Күші жойылды - Қазақстан Республикасы Қаржы министрінің 2025 жылғы 17 қыркүйектегі № 506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17.09.2025 </w:t>
      </w:r>
      <w:r>
        <w:rPr>
          <w:rFonts w:ascii="Times New Roman"/>
          <w:b w:val="false"/>
          <w:i w:val="false"/>
          <w:color w:val="ff0000"/>
          <w:sz w:val="28"/>
        </w:rPr>
        <w:t>№ 506</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"Валюталық түсімнің түсуі туралы қорытындыны беру қағидаларын бекіту туралы" Қазақстан Республикасы Қаржы министрінің 2018 жылғы 21 ақпандағы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16525 болып тіркелген, Нормативтік құқықтық актілердің эталондық бақылау банкінде 2018 жылғы 26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Валюталық түсімнің түсуі туралы қорытындыны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Қағидалар:</w:t>
      </w:r>
    </w:p>
    <w:bookmarkEnd w:id="3"/>
    <w:p>
      <w:pPr>
        <w:spacing w:after="0"/>
        <w:ind w:left="0"/>
        <w:jc w:val="both"/>
      </w:pPr>
      <w:r>
        <w:rPr>
          <w:rFonts w:ascii="Times New Roman"/>
          <w:b w:val="false"/>
          <w:i w:val="false"/>
          <w:color w:val="000000"/>
          <w:sz w:val="28"/>
        </w:rPr>
        <w:t>
      1) Қазақстан Республикасының аумағында қызметін өнімді бөлу туралы түпкілікті келісім шеңберінде жүзеге асыратын, олар үшін мемлекеттік кірістер органдарына салық төлеушімен ұсынылған өнімді бөлу туралы түпкілікті келісімге сәйкес ашылған бірлескен банктік шоттан нотариалдық расталған үзінді-көшірмелері валюталық түсімнің түсуі туралы қорытынды болып табылады;</w:t>
      </w:r>
    </w:p>
    <w:p>
      <w:pPr>
        <w:spacing w:after="0"/>
        <w:ind w:left="0"/>
        <w:jc w:val="both"/>
      </w:pPr>
      <w:r>
        <w:rPr>
          <w:rFonts w:ascii="Times New Roman"/>
          <w:b w:val="false"/>
          <w:i w:val="false"/>
          <w:color w:val="000000"/>
          <w:sz w:val="28"/>
        </w:rPr>
        <w:t xml:space="preserve">
      2)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 олар үшін салық төлеушінің мемлекеттік кірістер органына ресми ілеспе хатпен ұсынған шетел банкінің немесе резидент елдің заңнамасына сәйкес банктік операцияларды реттеуді жүзеге асыратын ұйымның шотына төлемнің түсуін растайтын үзінді-көшірмесі валюталық түсімнің түсуі туралы қорытынды болып табылады.</w:t>
      </w:r>
    </w:p>
    <w:p>
      <w:pPr>
        <w:spacing w:after="0"/>
        <w:ind w:left="0"/>
        <w:jc w:val="both"/>
      </w:pPr>
      <w:r>
        <w:rPr>
          <w:rFonts w:ascii="Times New Roman"/>
          <w:b w:val="false"/>
          <w:i w:val="false"/>
          <w:color w:val="000000"/>
          <w:sz w:val="28"/>
        </w:rPr>
        <w:t>
      Егер түсімді (ішінара немесе толығымен) тікелей немесе жанама бақыланатын Ұлттық компания және (немесе) Ұлттық басқарушы холдинг салық төлеушінің міндеттемелерін орындау есебіне осындай салық төлеушінің шетел банкіндегі шотына түсімдерсіз жолдаған және (немесе) ұстаған жағдайда, онда мемлекеттік кірістер органына ұсынылған, осындай салық төлеуші мен тауарды сатып алушы арасындағы өзара есеп айырысудың тиісті салыстыру актісі валюталық түсімнің түсуі туралы қорытынды болып табылады.</w:t>
      </w:r>
    </w:p>
    <w:p>
      <w:pPr>
        <w:spacing w:after="0"/>
        <w:ind w:left="0"/>
        <w:jc w:val="both"/>
      </w:pPr>
      <w:r>
        <w:rPr>
          <w:rFonts w:ascii="Times New Roman"/>
          <w:b w:val="false"/>
          <w:i w:val="false"/>
          <w:color w:val="000000"/>
          <w:sz w:val="28"/>
        </w:rPr>
        <w:t>
      Бұл ретте, егер осы тармақтың 2) тармақшасында көрсетілген құжат шетел тілінде жазылса, онда оған нотариалды куәландырылған орыс тіліндегі аудармасы қоса беріледі;</w:t>
      </w:r>
    </w:p>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қосылған құн салығын бақылау шотын пайдаланатын салық төлеушілерге қолданылмайды".</w:t>
      </w:r>
    </w:p>
    <w:bookmarkStart w:name="z6"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тармақтын 1), 2) және 3) тармақшаларында көзделген іс – шаралардың орындалуы туралы мәлеметтерді Қазақстан Республикасы Қаржы министрлігінің Заң қызметі департаментіне ұсынуды қамтамасыз етсін.</w:t>
      </w:r>
    </w:p>
    <w:bookmarkStart w:name="z7" w:id="5"/>
    <w:p>
      <w:pPr>
        <w:spacing w:after="0"/>
        <w:ind w:left="0"/>
        <w:jc w:val="both"/>
      </w:pPr>
      <w:r>
        <w:rPr>
          <w:rFonts w:ascii="Times New Roman"/>
          <w:b w:val="false"/>
          <w:i w:val="false"/>
          <w:color w:val="000000"/>
          <w:sz w:val="28"/>
        </w:rPr>
        <w:t>
      3. Осы бұйрық, 2019 жылғы 1 қаңтардан бастап қолданысқа енгізілетін осы бұйрықтың 1-тармағының тоғызыншы абзацын қоспағанда, оның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