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c3b0" w14:textId="592c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Қазақстан Республикасы Ауыл шаруашылығы министрінің 2012 жылғы 26 наурыздағы № 25–03–02/120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17 маусымдағы № 238 бұйрығы. Қазақстан Республикасының Әділет министрлігінде 2019 жылғы 17 маусымда № 18854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Қазақстан Республикасы Ауыл шаруашылығы министрінің 2012 жылғы 26 наурыздағы № 25-03-02/120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аткілерді мемлекеттік тіркеу тізілімінде № 7602 болып тіркелген, 2012 жылғы 26 мамырда "Егемен Қазақстан" газетінде № 269-273 (27347)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 құрметті атақтар, төсбелгілер және құрмет грамоталарын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"Аңшылық шаруашылығы саласында еңбек сіңірген қызметкер", "Балық шаруашылығы саласында еңбек сіңірген қызметкер" құрметті атақтары (бұдан әрі – құрметті атақтар), "Жануарлар дүниесін қорғаудағы мінсіз қызметі үшін", "Балық шаруашылығы саласындағы мінсіз қызметі үшін" төсбелгілері (бұдан әрі – төсбелгілер) және құрмет грамоталары:</w:t>
      </w:r>
    </w:p>
    <w:bookmarkEnd w:id="3"/>
    <w:p>
      <w:pPr>
        <w:spacing w:after="0"/>
        <w:ind w:left="0"/>
        <w:jc w:val="both"/>
      </w:pP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(бұдан әрі – Комитет) мен оның аумақтық бөлімшелерінің қызметкерлеріне;</w:t>
      </w:r>
    </w:p>
    <w:p>
      <w:pPr>
        <w:spacing w:after="0"/>
        <w:ind w:left="0"/>
        <w:jc w:val="both"/>
      </w:pPr>
      <w:r>
        <w:rPr>
          <w:rFonts w:ascii="Times New Roman"/>
          <w:b w:val="false"/>
          <w:i w:val="false"/>
          <w:color w:val="000000"/>
          <w:sz w:val="28"/>
        </w:rPr>
        <w:t>
      2) Комитеттің қарамағындағы ведомстволық бағынысты ұйымдардың қызметкерлеріне;</w:t>
      </w:r>
    </w:p>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жергілікті мемлекеттік басқару органдарының қызметкерлеріне;</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қызметкерлерге;</w:t>
      </w:r>
    </w:p>
    <w:p>
      <w:pPr>
        <w:spacing w:after="0"/>
        <w:ind w:left="0"/>
        <w:jc w:val="both"/>
      </w:pPr>
      <w:r>
        <w:rPr>
          <w:rFonts w:ascii="Times New Roman"/>
          <w:b w:val="false"/>
          <w:i w:val="false"/>
          <w:color w:val="000000"/>
          <w:sz w:val="28"/>
        </w:rPr>
        <w:t>
      5) аңшылық және балық шаруашылығы субъектілерінің қызметкерлеріне;</w:t>
      </w:r>
    </w:p>
    <w:p>
      <w:pPr>
        <w:spacing w:after="0"/>
        <w:ind w:left="0"/>
        <w:jc w:val="both"/>
      </w:pPr>
      <w:r>
        <w:rPr>
          <w:rFonts w:ascii="Times New Roman"/>
          <w:b w:val="false"/>
          <w:i w:val="false"/>
          <w:color w:val="000000"/>
          <w:sz w:val="28"/>
        </w:rPr>
        <w:t>
      6) аңшылар мен аңшылық шаруашылығы субъектілерінің республикалық қауымдастықтарының, сондай-ақ балықшылар мен балық шаруашылығы субъектілерінің қоғамдық бірлестіктерінің қызметкерлеріне;</w:t>
      </w:r>
    </w:p>
    <w:p>
      <w:pPr>
        <w:spacing w:after="0"/>
        <w:ind w:left="0"/>
        <w:jc w:val="both"/>
      </w:pPr>
      <w:r>
        <w:rPr>
          <w:rFonts w:ascii="Times New Roman"/>
          <w:b w:val="false"/>
          <w:i w:val="false"/>
          <w:color w:val="000000"/>
          <w:sz w:val="28"/>
        </w:rPr>
        <w:t>
      7) аңшылық және балық шаруашылығының дамуына қомақты үлес қосқан басқа да адамдарға, оның ішінде зейнеткерлік жасқа толуына байланысты құрметті демалысқа шыққан адамдарға беріледі.";</w:t>
      </w:r>
    </w:p>
    <w:bookmarkStart w:name="z6" w:id="4"/>
    <w:p>
      <w:pPr>
        <w:spacing w:after="0"/>
        <w:ind w:left="0"/>
        <w:jc w:val="both"/>
      </w:pP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Құрметті атақтар, төсбелгілерін және құрмет грамоталарын беруге ұсынымдарды Комитетке:</w:t>
      </w:r>
    </w:p>
    <w:bookmarkEnd w:id="4"/>
    <w:p>
      <w:pPr>
        <w:spacing w:after="0"/>
        <w:ind w:left="0"/>
        <w:jc w:val="both"/>
      </w:pPr>
      <w:r>
        <w:rPr>
          <w:rFonts w:ascii="Times New Roman"/>
          <w:b w:val="false"/>
          <w:i w:val="false"/>
          <w:color w:val="000000"/>
          <w:sz w:val="28"/>
        </w:rPr>
        <w:t>
      1) Комитеттің аумақтық бөлімшелерінің;</w:t>
      </w:r>
    </w:p>
    <w:p>
      <w:pPr>
        <w:spacing w:after="0"/>
        <w:ind w:left="0"/>
        <w:jc w:val="both"/>
      </w:pPr>
      <w:r>
        <w:rPr>
          <w:rFonts w:ascii="Times New Roman"/>
          <w:b w:val="false"/>
          <w:i w:val="false"/>
          <w:color w:val="000000"/>
          <w:sz w:val="28"/>
        </w:rPr>
        <w:t xml:space="preserve">
      2) жергілікті мемлекеттік басқару органдарының; </w:t>
      </w:r>
    </w:p>
    <w:p>
      <w:pPr>
        <w:spacing w:after="0"/>
        <w:ind w:left="0"/>
        <w:jc w:val="both"/>
      </w:pPr>
      <w:r>
        <w:rPr>
          <w:rFonts w:ascii="Times New Roman"/>
          <w:b w:val="false"/>
          <w:i w:val="false"/>
          <w:color w:val="000000"/>
          <w:sz w:val="28"/>
        </w:rPr>
        <w:t>
      3) жануарлар дүниесін қорғау, өсімін молайту және тұрақты пайдалануды қамтамасыз ету бойынша мемлекеттік мекемелері мен республикалық мемлекеттік кәсіпорындарының;</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ұйымдарының;</w:t>
      </w:r>
    </w:p>
    <w:p>
      <w:pPr>
        <w:spacing w:after="0"/>
        <w:ind w:left="0"/>
        <w:jc w:val="both"/>
      </w:pPr>
      <w:r>
        <w:rPr>
          <w:rFonts w:ascii="Times New Roman"/>
          <w:b w:val="false"/>
          <w:i w:val="false"/>
          <w:color w:val="000000"/>
          <w:sz w:val="28"/>
        </w:rPr>
        <w:t>
      5) аңшылық және балық шаруашылықтары субъектілерінің;</w:t>
      </w:r>
    </w:p>
    <w:p>
      <w:pPr>
        <w:spacing w:after="0"/>
        <w:ind w:left="0"/>
        <w:jc w:val="both"/>
      </w:pPr>
      <w:r>
        <w:rPr>
          <w:rFonts w:ascii="Times New Roman"/>
          <w:b w:val="false"/>
          <w:i w:val="false"/>
          <w:color w:val="000000"/>
          <w:sz w:val="28"/>
        </w:rPr>
        <w:t>
      6) аңшылардың және аңшылық шаруашылық субъектілері қоғамдық бірлестіктерінің республикалық қауымдастықтары, сондай-ақ балықшылардың және балық шаруашылығы субъектілері қоғамдық бірлестіктерінің басшылары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"14. Құрметті атақтар, төсбелгілер және құрмет грамоталарын беруге ұсыным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5"/>
    <w:bookmarkStart w:name="z10" w:id="6"/>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13"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4" w:id="10"/>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tbl>
      <w:tblPr>
        <w:tblW w:w="0" w:type="auto"/>
        <w:tblCellSpacing w:w="0" w:type="auto"/>
        <w:tblBorders>
          <w:top w:val="none"/>
          <w:left w:val="none"/>
          <w:bottom w:val="none"/>
          <w:right w:val="none"/>
          <w:insideH w:val="none"/>
          <w:insideV w:val="none"/>
        </w:tblBorders>
      </w:tblPr>
      <w:tblGrid>
        <w:gridCol w:w="6051"/>
        <w:gridCol w:w="6249"/>
      </w:tblGrid>
      <w:tr>
        <w:trPr>
          <w:trHeight w:val="30" w:hRule="atLeast"/>
        </w:trPr>
        <w:tc>
          <w:tcPr>
            <w:tcW w:w="60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Ауыл шаруашылығы министрлігі </w:t>
            </w:r>
            <w:r>
              <w:br/>
            </w:r>
            <w:r>
              <w:rPr>
                <w:rFonts w:ascii="Times New Roman"/>
                <w:b w:val="false"/>
                <w:i w:val="false"/>
                <w:color w:val="000000"/>
                <w:sz w:val="20"/>
              </w:rPr>
              <w:t>
ҚҰРМЕТ ГРАМОТАСЫ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М А Р А П А Т Т А Л А Д Ы</w:t>
            </w:r>
            <w:r>
              <w:br/>
            </w:r>
            <w:r>
              <w:rPr>
                <w:rFonts w:ascii="Times New Roman"/>
                <w:b w:val="false"/>
                <w:i w:val="false"/>
                <w:color w:val="000000"/>
                <w:sz w:val="20"/>
              </w:rPr>
              <w:t xml:space="preserve">
Министр </w:t>
            </w:r>
            <w:r>
              <w:br/>
            </w:r>
            <w:r>
              <w:rPr>
                <w:rFonts w:ascii="Times New Roman"/>
                <w:b w:val="false"/>
                <w:i w:val="false"/>
                <w:color w:val="000000"/>
                <w:sz w:val="20"/>
              </w:rPr>
              <w:t>
Нұр-Сұлтан 20__жыл</w:t>
            </w:r>
          </w:p>
        </w:tc>
        <w:tc>
          <w:tcPr>
            <w:tcW w:w="6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ПОЧЕТНАЯ ГРАМОТА </w:t>
            </w:r>
            <w:r>
              <w:br/>
            </w:r>
            <w:r>
              <w:rPr>
                <w:rFonts w:ascii="Times New Roman"/>
                <w:b w:val="false"/>
                <w:i w:val="false"/>
                <w:color w:val="000000"/>
                <w:sz w:val="20"/>
              </w:rPr>
              <w:t xml:space="preserve">
Н А Г Р А Ж Д А Е Т С Я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_______________________________</w:t>
            </w:r>
            <w:r>
              <w:br/>
            </w:r>
            <w:r>
              <w:rPr>
                <w:rFonts w:ascii="Times New Roman"/>
                <w:b w:val="false"/>
                <w:i w:val="false"/>
                <w:color w:val="000000"/>
                <w:sz w:val="20"/>
              </w:rPr>
              <w:t xml:space="preserve">
Министр </w:t>
            </w:r>
            <w:r>
              <w:br/>
            </w:r>
            <w:r>
              <w:rPr>
                <w:rFonts w:ascii="Times New Roman"/>
                <w:b w:val="false"/>
                <w:i w:val="false"/>
                <w:color w:val="000000"/>
                <w:sz w:val="20"/>
              </w:rPr>
              <w:t>
Нур-Султан 20__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