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01be" w14:textId="9290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айлағының (тікұшақ айлағының) жарамдылығы сертификатын беру" мемлекеттік көрсетілетін қызмет регламенттерін бекіту туралы" Қазақстан Республикасы Инвестициялар және даму министрінің 2015 жылғы 28 желтоқсандағы № 1255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 маусымдағы № 352 бұйрығы. Қазақстан Республикасының Әділет министрлігінде 2019 жылғы 4 маусымда № 18784 болып тіркелді. Күші жойылды - Қазақстан Республикасы Индустрия және инфрақұрылымдық даму министрінің 2020 жылғы 13 қазандағы № 527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"Әуе айлағының (тікұшақ айлағының) жарамдылығы сертификатын беру" мемлекеттік көрсетілетін қызмет регламенттерін бекіту туралы" Қазақстан Республикасы Инвестициялар және даму министрінің 2015 жылғы 28 желтоқсандағы № 1255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12942 болып тіркелген, 2016 жылғы 19 ақпандағы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"Әуе айлағының (тікұшақ айлағының) жарамдылығы сертификатын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"10. Портал арқылы мемлекеттік қызмет көрсету кезінде көрсетілетін қызметті беруші мен көрсетілетін қызметті алушының өтініш жасау тәртібі мен рәсімдерінің (іс-қимылдарының) реттілігі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1,2-диаграммаларында көрсетілген.</w:t>
      </w:r>
    </w:p>
    <w:bookmarkEnd w:id="3"/>
    <w:p>
      <w:pPr>
        <w:spacing w:after="0"/>
        <w:ind w:left="0"/>
        <w:jc w:val="both"/>
      </w:pPr>
      <w:r>
        <w:rPr>
          <w:rFonts w:ascii="Times New Roman"/>
          <w:b w:val="false"/>
          <w:i w:val="false"/>
          <w:color w:val="000000"/>
          <w:sz w:val="28"/>
        </w:rPr>
        <w:t>
      Көрсетілетін қызметті алушы арқылы қадамдық іс-қимылдар:</w:t>
      </w:r>
    </w:p>
    <w:p>
      <w:pPr>
        <w:spacing w:after="0"/>
        <w:ind w:left="0"/>
        <w:jc w:val="both"/>
      </w:pPr>
      <w:r>
        <w:rPr>
          <w:rFonts w:ascii="Times New Roman"/>
          <w:b w:val="false"/>
          <w:i w:val="false"/>
          <w:color w:val="000000"/>
          <w:sz w:val="28"/>
        </w:rPr>
        <w:t>
      1) көрсетілетін қызметті алушы порталда тіркеуді компьютерінің интернет-браузерінде сақталған өзінің электрондық-цифрлық қолтаңбасының (бұдан әрі – ЭЦҚ) тіркеу куәлігінің көмегімен жүзеге асырады (порталда тіркелмеген көрсетілетін қызметті алушы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интернет-браузерінде ЭЦҚ тіркеу куәлігін бекіту, мемлекеттік қызметті алу үшін порталда пайдаланушының пароль енгізу процесі (авторландыру процесі);</w:t>
      </w:r>
    </w:p>
    <w:p>
      <w:pPr>
        <w:spacing w:after="0"/>
        <w:ind w:left="0"/>
        <w:jc w:val="both"/>
      </w:pPr>
      <w:r>
        <w:rPr>
          <w:rFonts w:ascii="Times New Roman"/>
          <w:b w:val="false"/>
          <w:i w:val="false"/>
          <w:color w:val="000000"/>
          <w:sz w:val="28"/>
        </w:rPr>
        <w:t>
      3) 1-шарт – логин (бизнес сәйкестендіру нөмірі (бұдан әрі – БСН) және пароль арқылы тіркелген пайдаланушы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пайдаланушының деректерінде бұзушылықтардың болуы жағдайында авторландырудан бас тарту туралы хабарламаны порталмен қалыптастыру;</w:t>
      </w:r>
    </w:p>
    <w:p>
      <w:pPr>
        <w:spacing w:after="0"/>
        <w:ind w:left="0"/>
        <w:jc w:val="both"/>
      </w:pPr>
      <w:r>
        <w:rPr>
          <w:rFonts w:ascii="Times New Roman"/>
          <w:b w:val="false"/>
          <w:i w:val="false"/>
          <w:color w:val="000000"/>
          <w:sz w:val="28"/>
        </w:rPr>
        <w:t>
      5) 3-процесс – пайдаланушының осы Регламентте көрсетілген қызметтерді таңдауы, қызмет көрсету үшін сұрау салу нысанын экранға шығару және сұрау салу нысанына қажетті құжаттарды электрондық түрде бекітумен, оның құрылымы мен форматтық талаптарын ескере отырып, пайдаланушының нысанды толтыруы (деректер енгізуі);</w:t>
      </w:r>
    </w:p>
    <w:p>
      <w:pPr>
        <w:spacing w:after="0"/>
        <w:ind w:left="0"/>
        <w:jc w:val="both"/>
      </w:pPr>
      <w:r>
        <w:rPr>
          <w:rFonts w:ascii="Times New Roman"/>
          <w:b w:val="false"/>
          <w:i w:val="false"/>
          <w:color w:val="000000"/>
          <w:sz w:val="28"/>
        </w:rPr>
        <w:t>
      6) 4-процесс – "электрондық үкіметтің" төлем шлюзінде көрсетілетін қызметке төлеу, одан кейін бұл ақпарат "Е-лицензиялау" МДҚ АЖ мемлекеттік дерекқордың ақпараттық жүйесіне (бұдан әрі – МДҚ АЖ ) келіп түседі (қажет болған кезде);</w:t>
      </w:r>
    </w:p>
    <w:p>
      <w:pPr>
        <w:spacing w:after="0"/>
        <w:ind w:left="0"/>
        <w:jc w:val="both"/>
      </w:pPr>
      <w:r>
        <w:rPr>
          <w:rFonts w:ascii="Times New Roman"/>
          <w:b w:val="false"/>
          <w:i w:val="false"/>
          <w:color w:val="000000"/>
          <w:sz w:val="28"/>
        </w:rPr>
        <w:t>
      7) 2-шарт "Е-лицензиялау" МДҚ АЖ көрсетілетін қызметке төлеу фактісін тексеру (қажет болған кезде);</w:t>
      </w:r>
    </w:p>
    <w:p>
      <w:pPr>
        <w:spacing w:after="0"/>
        <w:ind w:left="0"/>
        <w:jc w:val="both"/>
      </w:pPr>
      <w:r>
        <w:rPr>
          <w:rFonts w:ascii="Times New Roman"/>
          <w:b w:val="false"/>
          <w:i w:val="false"/>
          <w:color w:val="000000"/>
          <w:sz w:val="28"/>
        </w:rPr>
        <w:t>
      8) 5-процесс – "Е-лицензиялау" МДҚ АЖ көрсетілген қызметке төлеу болмаған жағдайда сұратылған қызметтен бас тарту туралы хабарламаны қалыптастыру (қажет болған кезде);</w:t>
      </w:r>
    </w:p>
    <w:p>
      <w:pPr>
        <w:spacing w:after="0"/>
        <w:ind w:left="0"/>
        <w:jc w:val="both"/>
      </w:pPr>
      <w:r>
        <w:rPr>
          <w:rFonts w:ascii="Times New Roman"/>
          <w:b w:val="false"/>
          <w:i w:val="false"/>
          <w:color w:val="000000"/>
          <w:sz w:val="28"/>
        </w:rPr>
        <w:t>
      9) 6-процесс – сұрау салуды куәландыру (қол қою) үшін пайдаланушының ЭЦҚ тіркеу куәлігін таңдауы;</w:t>
      </w:r>
    </w:p>
    <w:p>
      <w:pPr>
        <w:spacing w:after="0"/>
        <w:ind w:left="0"/>
        <w:jc w:val="both"/>
      </w:pPr>
      <w:r>
        <w:rPr>
          <w:rFonts w:ascii="Times New Roman"/>
          <w:b w:val="false"/>
          <w:i w:val="false"/>
          <w:color w:val="000000"/>
          <w:sz w:val="28"/>
        </w:rPr>
        <w:t>
      10) 3-шарт – 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11) 7-процесс – пайдаланушының ЭЦҚ түпнұсқалығы расталмаған жағдайда сұратылатын қызметтерден бас тарту туралы хабарламаны қалыптастыру;</w:t>
      </w:r>
    </w:p>
    <w:p>
      <w:pPr>
        <w:spacing w:after="0"/>
        <w:ind w:left="0"/>
        <w:jc w:val="both"/>
      </w:pPr>
      <w:r>
        <w:rPr>
          <w:rFonts w:ascii="Times New Roman"/>
          <w:b w:val="false"/>
          <w:i w:val="false"/>
          <w:color w:val="000000"/>
          <w:sz w:val="28"/>
        </w:rPr>
        <w:t>
      12) 8-процесс – қызметтер көрсетуге сұрау салудың толтырылған нысанын көрсетілетін қызметті алушының ЭЦҚ арқылы сұрау салуды куәландыру (қол қою);</w:t>
      </w:r>
    </w:p>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сұрау салуын) "Е-лицензиялау" МДҚ АЖ (бұдан әрі – МДҚ АЖ) тіркеу және "Е-лицензиялау" МДҚ АЖ сұрау салуды өңдеу;</w:t>
      </w:r>
    </w:p>
    <w:p>
      <w:pPr>
        <w:spacing w:after="0"/>
        <w:ind w:left="0"/>
        <w:jc w:val="both"/>
      </w:pPr>
      <w:r>
        <w:rPr>
          <w:rFonts w:ascii="Times New Roman"/>
          <w:b w:val="false"/>
          <w:i w:val="false"/>
          <w:color w:val="000000"/>
          <w:sz w:val="28"/>
        </w:rPr>
        <w:t>
      14) 10-процесс – көрсетілетін қызметті алушының порталмен қалыптастырылған көрсетілетін қызмет нәтижесін (электрондық лицензия) алуы. Электрондық құжат көрсетілетін қызметті берушінің уәкілетті адамының ЭЦҚ пайдалану арқылы қалыптастырылады.".</w:t>
      </w:r>
    </w:p>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