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1452" w14:textId="89e1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14 мамырдағы № ҚР ДСМ-76 бұйрығы. Қазақстан Республикасының Әділет министрлігінде 2019 жылғы 15 мамырда № 18678 болып тіркелді. Күші жойылды - Қазақстан Республикасы Денсаулық сақтау министрінің 2021 жылғы 5 тамыздағы № ҚР ДСМ - 75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ff0000"/>
          <w:sz w:val="28"/>
        </w:rPr>
        <w:t>№ ҚР ДСМ –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15724 болып тіркелген, Қазақстан Республикасы Нормативтік құқықтық актілерінің Эталондық бақылау банкінде 2017 жылғы 9 қазанда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бұйрыққа қосымшаға сәйкес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 бекітілсін";</w:t>
      </w:r>
    </w:p>
    <w:bookmarkEnd w:id="5"/>
    <w:bookmarkStart w:name="z10" w:id="6"/>
    <w:p>
      <w:pPr>
        <w:spacing w:after="0"/>
        <w:ind w:left="0"/>
        <w:jc w:val="both"/>
      </w:pPr>
      <w:r>
        <w:rPr>
          <w:rFonts w:ascii="Times New Roman"/>
          <w:b w:val="false"/>
          <w:i w:val="false"/>
          <w:color w:val="000000"/>
          <w:sz w:val="28"/>
        </w:rPr>
        <w:t>
      реттік нөмірі 24-жол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188"/>
        <w:gridCol w:w="1331"/>
        <w:gridCol w:w="1192"/>
        <w:gridCol w:w="1192"/>
        <w:gridCol w:w="2257"/>
        <w:gridCol w:w="3739"/>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ингаляцияларға арналған ерітінді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капсула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А09АА02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натрийі, инъекция мен инфузияға арналған ерітінді дайындайтын ұнтақ</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 ингаляцияға арналған ұнтақ</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7"/>
    <w:p>
      <w:pPr>
        <w:spacing w:after="0"/>
        <w:ind w:left="0"/>
        <w:jc w:val="both"/>
      </w:pPr>
      <w:r>
        <w:rPr>
          <w:rFonts w:ascii="Times New Roman"/>
          <w:b w:val="false"/>
          <w:i w:val="false"/>
          <w:color w:val="000000"/>
          <w:sz w:val="28"/>
        </w:rPr>
        <w:t>
      реттік нөмірлері 35 және 36 -жолдар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13"/>
        <w:gridCol w:w="312"/>
        <w:gridCol w:w="2842"/>
        <w:gridCol w:w="2723"/>
        <w:gridCol w:w="2121"/>
        <w:gridCol w:w="2196"/>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қолдаушы фаза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инъекцияларға арналған ерітінді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 таблетка, ішкізу арқылы қолданылатын ерітінді дайындауға арналған ұнтақ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инъекциялар үшін ерітінді дайындауға арналған ұнтақ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инъекцияларға арналған ерітінді, инъекциялар үшін ерітінді дайындауға арналған ұнтақ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ішке қабылдауға ерітінді дайындау үшін дозаланған ұнтақ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 инъекцияларға арналған ерітінді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инъекцияларға арналған ерітінді,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Рифампицин+Изониазид+Пиразинамид+Этамбутол,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 Диспансерлік еесепте ұрған балалар 18 жасқа толғанға дейін бір өндірушінің дәрілік препараттарын қолданады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терапияның схемасына сәйкес, оның ішінде жүкті әйелдер мен АИТВ жұқтырған аналардан туған балалардың профилактикасы үшін барлық сатылар мен дәрежелер.</w:t>
            </w:r>
            <w:r>
              <w:br/>
            </w:r>
            <w:r>
              <w:rPr>
                <w:rFonts w:ascii="Times New Roman"/>
                <w:b w:val="false"/>
                <w:i w:val="false"/>
                <w:color w:val="000000"/>
                <w:sz w:val="20"/>
              </w:rPr>
              <w:t>
Диспансерлік есепте тұрған балалар 18 жасқа келгенге дейін бір өнім шығарушының дәрілік препараттарын қабылдайды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ішкізу арқылы қолданатын ерітінді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ішкізу арқылы қолданатын ерітінді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ішке қабылдау үшін ерітінді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ауыз арқылы қолданылатын суспензия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таблетка, капсула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Лопинавир+Ритонавир, таблетка, ішке қабылдау үшін қолданатын ерітінді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Абакавир+Ламивудин+Зидовудин,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Эфавиренз,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Абакавир-Ламивудин-Долутегравир,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 Комбицистат,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Рилпивирин – Тенофовир, таблетка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8"/>
    <w:p>
      <w:pPr>
        <w:spacing w:after="0"/>
        <w:ind w:left="0"/>
        <w:jc w:val="both"/>
      </w:pPr>
      <w:r>
        <w:rPr>
          <w:rFonts w:ascii="Times New Roman"/>
          <w:b w:val="false"/>
          <w:i w:val="false"/>
          <w:color w:val="000000"/>
          <w:sz w:val="28"/>
        </w:rPr>
        <w:t>
      деген жол;</w:t>
      </w:r>
    </w:p>
    <w:bookmarkEnd w:id="8"/>
    <w:bookmarkStart w:name="z13" w:id="9"/>
    <w:p>
      <w:pPr>
        <w:spacing w:after="0"/>
        <w:ind w:left="0"/>
        <w:jc w:val="both"/>
      </w:pPr>
      <w:r>
        <w:rPr>
          <w:rFonts w:ascii="Times New Roman"/>
          <w:b w:val="false"/>
          <w:i w:val="false"/>
          <w:color w:val="000000"/>
          <w:sz w:val="28"/>
        </w:rPr>
        <w:t>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0"/>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xml:space="preserve">
      2) осы бұйрықты мемлекеттік тіркелген күнінен бастап күнтізбелік он күннің ішінде қазақ және орыс тілдерінде оның көшірмелерін қағаз және электрондық түрде ресми жариялау және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 </w:t>
      </w:r>
    </w:p>
    <w:bookmarkEnd w:id="12"/>
    <w:bookmarkStart w:name="z17" w:id="13"/>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ресми интернет-ресурсына орналастыруды;</w:t>
      </w:r>
    </w:p>
    <w:bookmarkEnd w:id="13"/>
    <w:bookmarkStart w:name="z18" w:id="14"/>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20" w:id="16"/>
    <w:p>
      <w:pPr>
        <w:spacing w:after="0"/>
        <w:ind w:left="0"/>
        <w:jc w:val="both"/>
      </w:pPr>
      <w:r>
        <w:rPr>
          <w:rFonts w:ascii="Times New Roman"/>
          <w:b w:val="false"/>
          <w:i w:val="false"/>
          <w:color w:val="000000"/>
          <w:sz w:val="28"/>
        </w:rPr>
        <w:t xml:space="preserve">
      4. Осы бұйрық ресми жарияланған күнінен кейін күнтізбелік он күн өткен соң қолданысқа енгізіледі және 2019 жылғы 19 қаңтардан бастап туындаған қатынастарға қолданылады.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