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294a" w14:textId="e252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4 мамырдағы № 388 бұйрығы. Қазақстан Республикасының Әділет министрлігінде 2019 жылғы 8 мамырда № 18635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10261 болып тіркелген, "Әділет" ақпараттық-құқықтық жүйесінде 2015 жылғы 3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тарау. Жалпы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тарау. Авариялық-құтқару қызметтері мен құралымдарына қойылатын біліктілік талаптары";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алып тасталсын.</w:t>
      </w:r>
    </w:p>
    <w:bookmarkStart w:name="z9" w:id="4"/>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тәртіпте:</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жолдауды;</w:t>
      </w:r>
    </w:p>
    <w:bookmarkEnd w:id="6"/>
    <w:bookmarkStart w:name="z12"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7"/>
    <w:bookmarkStart w:name="z13" w:id="8"/>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