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4ec48" w14:textId="454ec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"Сотқа дейінгі пробация сатысында күдіктінің, айыпталушының жеке басын психологиялық-әлеуметтік тестіден өткізу әдістемесін және Сотқа дейінгі баяндаманы дайындау әдістемесін бекіту туралы" Қазақстан Республикасы Ішкі істер министрінің 2017 жылғы 4 ақпандағы № 90 бұйрығына өзгерістер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2019 жылғы 15 сәуірдегі № 307 бұйрығы. Қазақстан Республикасының Әділет министрлігінде 2019 жылғы 18 сәуірде № 18548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"Сотқа дейінгі пробация сатысында күдіктінің, айыпталушының жеке басын психологиялық-әлеуметтік тестіден өткізу әдістемесін және Сотқа дейінгі баяндаманы дайындау әдістемесін бекіту туралы" Қазақстан Республикасы Ішкі істер министрінің 2017 жылғы 4 ақпандағы № 90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4876 болып тіркелген, Нормативтік құқықтық актілердің Эталондық бақылау банкінде 2017 жылғы 18 наурызда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Сотқа дейінгі пробация сатысында күдіктінің, айыпталушының жеке басын психологиялық-әлеуметтік тестіден өткізу </w:t>
      </w:r>
      <w:r>
        <w:rPr>
          <w:rFonts w:ascii="Times New Roman"/>
          <w:b w:val="false"/>
          <w:i w:val="false"/>
          <w:color w:val="000000"/>
          <w:sz w:val="28"/>
        </w:rPr>
        <w:t>әдістемесінде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"2. Әдістемеде мынадай терминдер мен анықтамалар:</w:t>
      </w:r>
    </w:p>
    <w:bookmarkEnd w:id="3"/>
    <w:p>
      <w:pPr>
        <w:spacing w:after="0"/>
        <w:ind w:left="0"/>
        <w:jc w:val="both"/>
      </w:pPr>
      <w:r>
        <w:rPr>
          <w:rFonts w:ascii="Times New Roman"/>
          <w:b w:val="false"/>
          <w:i w:val="false"/>
          <w:color w:val="000000"/>
          <w:sz w:val="28"/>
        </w:rPr>
        <w:t>
      1) пробация – санаттары заңмен айқындалған адамдардың қылмыстық құқық бұзушылықтар жасауының алдын алу үшін олардың мінез-құлқын түзеуге бағытталған бақылау және әлеуметтік-құқықтық сипаттағы қызмет түрлері мен жеке айқындалатын шаралар жүйесі;</w:t>
      </w:r>
    </w:p>
    <w:p>
      <w:pPr>
        <w:spacing w:after="0"/>
        <w:ind w:left="0"/>
        <w:jc w:val="both"/>
      </w:pPr>
      <w:r>
        <w:rPr>
          <w:rFonts w:ascii="Times New Roman"/>
          <w:b w:val="false"/>
          <w:i w:val="false"/>
          <w:color w:val="000000"/>
          <w:sz w:val="28"/>
        </w:rPr>
        <w:t>
      2) пробация қызметі – қылмыстық жазалардың қоғамнан оқшауламай орындалуын қамтамасыз ету, сондай-ақ пробацияны ұйымдастыру және оның жұмыс істеуі жөніндегі атқарушылық және өкімдік функцияларды жүзеге асыратын қылмыстық-атқару (пенитенциарлық) жүйесінің органы;</w:t>
      </w:r>
    </w:p>
    <w:p>
      <w:pPr>
        <w:spacing w:after="0"/>
        <w:ind w:left="0"/>
        <w:jc w:val="both"/>
      </w:pPr>
      <w:r>
        <w:rPr>
          <w:rFonts w:ascii="Times New Roman"/>
          <w:b w:val="false"/>
          <w:i w:val="false"/>
          <w:color w:val="000000"/>
          <w:sz w:val="28"/>
        </w:rPr>
        <w:t>
      3) сотқа дейінгі баяндама – күдіктінің, айыпталушының жеке басының ерекшеліктері, олардың әлеуметтік-құқықтық көмек көрсетудің жеке бағдарламасында көзделген іс-шараларды орындауы, пробация қызметінің ұсынымдарын ұстануы және оның көмегін қабылдауы туралы ақпарат;</w:t>
      </w:r>
    </w:p>
    <w:p>
      <w:pPr>
        <w:spacing w:after="0"/>
        <w:ind w:left="0"/>
        <w:jc w:val="both"/>
      </w:pPr>
      <w:r>
        <w:rPr>
          <w:rFonts w:ascii="Times New Roman"/>
          <w:b w:val="false"/>
          <w:i w:val="false"/>
          <w:color w:val="000000"/>
          <w:sz w:val="28"/>
        </w:rPr>
        <w:t>
      4) сотқа дейінгі пробация – күдіктінің, айыпталушының мінез-құлқын түзеуге бағытталған, оларға әлеуметтік-құқықтық көмек көрсету жөніндегі қызмет пен шаралар жиынтығы пайдаланылады.";</w:t>
      </w:r>
    </w:p>
    <w:bookmarkStart w:name="z6" w:id="4"/>
    <w:p>
      <w:pPr>
        <w:spacing w:after="0"/>
        <w:ind w:left="0"/>
        <w:jc w:val="both"/>
      </w:pPr>
      <w:r>
        <w:rPr>
          <w:rFonts w:ascii="Times New Roman"/>
          <w:b w:val="false"/>
          <w:i w:val="false"/>
          <w:color w:val="000000"/>
          <w:sz w:val="28"/>
        </w:rPr>
        <w:t xml:space="preserve">
      көрсетілген бұйрықпен бекітілген Сотқа дейінгі баяндаманы дайындау </w:t>
      </w:r>
      <w:r>
        <w:rPr>
          <w:rFonts w:ascii="Times New Roman"/>
          <w:b w:val="false"/>
          <w:i w:val="false"/>
          <w:color w:val="000000"/>
          <w:sz w:val="28"/>
        </w:rPr>
        <w:t>әдістемесінде</w:t>
      </w:r>
      <w:r>
        <w:rPr>
          <w:rFonts w:ascii="Times New Roman"/>
          <w:b w:val="false"/>
          <w:i w:val="false"/>
          <w:color w:val="000000"/>
          <w:sz w:val="28"/>
        </w:rPr>
        <w:t>:</w:t>
      </w:r>
    </w:p>
    <w:bookmarkEnd w:id="4"/>
    <w:bookmarkStart w:name="z7" w:id="5"/>
    <w:p>
      <w:pPr>
        <w:spacing w:after="0"/>
        <w:ind w:left="0"/>
        <w:jc w:val="both"/>
      </w:pPr>
      <w:r>
        <w:rPr>
          <w:rFonts w:ascii="Times New Roman"/>
          <w:b w:val="false"/>
          <w:i w:val="false"/>
          <w:color w:val="000000"/>
          <w:sz w:val="28"/>
        </w:rPr>
        <w:t>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End w:id="5"/>
    <w:bookmarkStart w:name="z8" w:id="6"/>
    <w:p>
      <w:pPr>
        <w:spacing w:after="0"/>
        <w:ind w:left="0"/>
        <w:jc w:val="both"/>
      </w:pPr>
      <w:r>
        <w:rPr>
          <w:rFonts w:ascii="Times New Roman"/>
          <w:b w:val="false"/>
          <w:i w:val="false"/>
          <w:color w:val="000000"/>
          <w:sz w:val="28"/>
        </w:rPr>
        <w:t>
      "5. Қылмыстық құқық бұзушылық жасаған күдікті, айыпталушы адамға қатысты пробация қызметінің қызметкері әзірлейтін сотқа дейінгі баяндама оның жеке басының ерекшеліктері, әлеуметтік-құқықтық көмек көрсетудің жеке бағдарламасымен көзделген іс-шараларды орындау, олардың қылмыстық құқық бұзушылықтар жасауының тәуекелдерін бағалау туралы сотқа хабар беру үшін күдікті, айыпталушы адам туралы материалдарды жинауды көздейді";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0" w:id="7"/>
    <w:p>
      <w:pPr>
        <w:spacing w:after="0"/>
        <w:ind w:left="0"/>
        <w:jc w:val="both"/>
      </w:pPr>
      <w:r>
        <w:rPr>
          <w:rFonts w:ascii="Times New Roman"/>
          <w:b w:val="false"/>
          <w:i w:val="false"/>
          <w:color w:val="000000"/>
          <w:sz w:val="28"/>
        </w:rPr>
        <w:t>
      "6. Осы Әдістемеге қосымшаға сәйкес нысан бойынша қылмыстық құқық бұзушылықты жасаған күдікті, айыпталушы адамға сотқа дейінгі баяндама олардың қылмыстық құқық бұзушылықтар жасауының тәуекелдерін бағалау, күдіктіге, айыпталушыға қатысты әлеуметтік-құқықтық көмек көрсетудің жеке бағдарламасын іске асыру нәтижелері бойынша, сондай-ақ пробация қызметінің өз өкілеттіктерін жүзеге асыру үшін Қазақстан Республикасының мемлекеттік құпиялар және заңмен қорғалатын өзге де құпиялар туралы заңнамасының талаптарын сақтай отырып, заңды тұлғалардан сұралатын мәліметтер, анықтамалар, мінездемелер, өзге де ақпараттар негізінде дайындалады";</w:t>
      </w:r>
    </w:p>
    <w:bookmarkEnd w:id="7"/>
    <w:bookmarkStart w:name="z11" w:id="8"/>
    <w:p>
      <w:pPr>
        <w:spacing w:after="0"/>
        <w:ind w:left="0"/>
        <w:jc w:val="both"/>
      </w:pPr>
      <w:r>
        <w:rPr>
          <w:rFonts w:ascii="Times New Roman"/>
          <w:b w:val="false"/>
          <w:i w:val="false"/>
          <w:color w:val="000000"/>
          <w:sz w:val="28"/>
        </w:rPr>
        <w:t xml:space="preserve">
      Сотқа дейінгі баяндаманы дайындау әдістемесіне </w:t>
      </w:r>
      <w:r>
        <w:rPr>
          <w:rFonts w:ascii="Times New Roman"/>
          <w:b w:val="false"/>
          <w:i w:val="false"/>
          <w:color w:val="000000"/>
          <w:sz w:val="28"/>
        </w:rPr>
        <w:t>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8"/>
    <w:bookmarkStart w:name="z12" w:id="9"/>
    <w:p>
      <w:pPr>
        <w:spacing w:after="0"/>
        <w:ind w:left="0"/>
        <w:jc w:val="both"/>
      </w:pPr>
      <w:r>
        <w:rPr>
          <w:rFonts w:ascii="Times New Roman"/>
          <w:b w:val="false"/>
          <w:i w:val="false"/>
          <w:color w:val="000000"/>
          <w:sz w:val="28"/>
        </w:rPr>
        <w:t>
      2. Қазақстан Республикасы Ішкі істер министрлігінің Қылмыстық-атқару жүйесі комитеті:</w:t>
      </w:r>
    </w:p>
    <w:bookmarkEnd w:id="9"/>
    <w:bookmarkStart w:name="z13" w:id="10"/>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0"/>
    <w:bookmarkStart w:name="z14" w:id="11"/>
    <w:p>
      <w:pPr>
        <w:spacing w:after="0"/>
        <w:ind w:left="0"/>
        <w:jc w:val="both"/>
      </w:pPr>
      <w:r>
        <w:rPr>
          <w:rFonts w:ascii="Times New Roman"/>
          <w:b w:val="false"/>
          <w:i w:val="false"/>
          <w:color w:val="000000"/>
          <w:sz w:val="28"/>
        </w:rPr>
        <w:t>
      2) осы бұйрықты мемлекеттік тіркеген күнінен бастап күнтізбелік он күн ішінде оның қазақ және орыс тілдеріндегі электрондық түрдегі көшірмесін ресми жариялау және Қазақстан Республикасының нормативтік құқықтық актілерінің Эталондық бақылау банкіне енгізу үшін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bookmarkEnd w:id="11"/>
    <w:bookmarkStart w:name="z15" w:id="12"/>
    <w:p>
      <w:pPr>
        <w:spacing w:after="0"/>
        <w:ind w:left="0"/>
        <w:jc w:val="both"/>
      </w:pPr>
      <w:r>
        <w:rPr>
          <w:rFonts w:ascii="Times New Roman"/>
          <w:b w:val="false"/>
          <w:i w:val="false"/>
          <w:color w:val="000000"/>
          <w:sz w:val="28"/>
        </w:rPr>
        <w:t>
      3) осы бұйрықты ресми жарияланғаннан кейін Қазақстан Республикасы Ішкі істер министрлігінің интернет-ресурсына орналастыруды;</w:t>
      </w:r>
    </w:p>
    <w:bookmarkEnd w:id="12"/>
    <w:bookmarkStart w:name="z16" w:id="13"/>
    <w:p>
      <w:pPr>
        <w:spacing w:after="0"/>
        <w:ind w:left="0"/>
        <w:jc w:val="both"/>
      </w:pPr>
      <w:r>
        <w:rPr>
          <w:rFonts w:ascii="Times New Roman"/>
          <w:b w:val="false"/>
          <w:i w:val="false"/>
          <w:color w:val="000000"/>
          <w:sz w:val="28"/>
        </w:rPr>
        <w:t xml:space="preserve">
      4) осы бұйрықты мемлекеттік тіркегеннен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End w:id="13"/>
    <w:bookmarkStart w:name="z17" w:id="14"/>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14"/>
    <w:bookmarkStart w:name="z18" w:id="15"/>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өткеннен соң қолданысқа енгізіледі.</w:t>
      </w:r>
    </w:p>
    <w:bookmarkEnd w:id="1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Ішкі істер министрі полиция генерал-майоры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2019 жылғы 15 сәуірдегі</w:t>
            </w:r>
            <w:r>
              <w:br/>
            </w:r>
            <w:r>
              <w:rPr>
                <w:rFonts w:ascii="Times New Roman"/>
                <w:b w:val="false"/>
                <w:i w:val="false"/>
                <w:color w:val="000000"/>
                <w:sz w:val="20"/>
              </w:rPr>
              <w:t>№ 307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Сотқа дейінгі баяндаманы</w:t>
            </w:r>
            <w:r>
              <w:br/>
            </w:r>
            <w:r>
              <w:rPr>
                <w:rFonts w:ascii="Times New Roman"/>
                <w:b w:val="false"/>
                <w:i w:val="false"/>
                <w:color w:val="000000"/>
                <w:sz w:val="20"/>
              </w:rPr>
              <w:t>дайындау әдістемесіне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 w:id="16"/>
    <w:p>
      <w:pPr>
        <w:spacing w:after="0"/>
        <w:ind w:left="0"/>
        <w:jc w:val="left"/>
      </w:pPr>
      <w:r>
        <w:rPr>
          <w:rFonts w:ascii="Times New Roman"/>
          <w:b/>
          <w:i w:val="false"/>
          <w:color w:val="000000"/>
        </w:rPr>
        <w:t xml:space="preserve"> Қылмыстық құқық бұзушылық жасаған күдікті, айыпталушы адамға сотқа дейінгі баяндама</w:t>
      </w:r>
    </w:p>
    <w:bookmarkEnd w:id="16"/>
    <w:p>
      <w:pPr>
        <w:spacing w:after="0"/>
        <w:ind w:left="0"/>
        <w:jc w:val="both"/>
      </w:pPr>
      <w:r>
        <w:rPr>
          <w:rFonts w:ascii="Times New Roman"/>
          <w:b w:val="false"/>
          <w:i w:val="false"/>
          <w:color w:val="000000"/>
          <w:sz w:val="28"/>
        </w:rPr>
        <w:t xml:space="preserve">
      </w:t>
      </w:r>
      <w:r>
        <w:rPr>
          <w:rFonts w:ascii="Times New Roman"/>
          <w:b/>
          <w:i w:val="false"/>
          <w:color w:val="000000"/>
          <w:sz w:val="28"/>
        </w:rPr>
        <w:t>Кіріспе бөлігі</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(сотқа дейінгі баяндаманы жасау уақыты, күні, орны)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(cотқа дейінгі баяндаманы жасаған адамның лауазымы, тегі және аты-жөні)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(күдіктінің, айыпталушының тегі, аты, әкесінің аты (болған жағдайда), </w:t>
      </w:r>
    </w:p>
    <w:p>
      <w:pPr>
        <w:spacing w:after="0"/>
        <w:ind w:left="0"/>
        <w:jc w:val="both"/>
      </w:pPr>
      <w:r>
        <w:rPr>
          <w:rFonts w:ascii="Times New Roman"/>
          <w:b w:val="false"/>
          <w:i w:val="false"/>
          <w:color w:val="000000"/>
          <w:sz w:val="28"/>
        </w:rPr>
        <w:t>
      туған күні, айы, жылы және туған жері)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Сипаттау бөлігі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(азаматтығы, отбасылық жағдайы, айналысатын кәсібі, білімі, тұрғылықты жері, </w:t>
      </w:r>
    </w:p>
    <w:p>
      <w:pPr>
        <w:spacing w:after="0"/>
        <w:ind w:left="0"/>
        <w:jc w:val="both"/>
      </w:pPr>
      <w:r>
        <w:rPr>
          <w:rFonts w:ascii="Times New Roman"/>
          <w:b w:val="false"/>
          <w:i w:val="false"/>
          <w:color w:val="000000"/>
          <w:sz w:val="28"/>
        </w:rPr>
        <w:t>
      соттылығының бар-жоғы, сипаттайтын өзге де деректер)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Әлеуметтік-құқықтық көмек көрсету жеке бағдарламасымен көзделген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іс-шаралардың орынлалуы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(Әлеуметтік-құқықтық көмек көрсету жеке бағдарламасымен көзделген, орындалған </w:t>
      </w:r>
    </w:p>
    <w:p>
      <w:pPr>
        <w:spacing w:after="0"/>
        <w:ind w:left="0"/>
        <w:jc w:val="both"/>
      </w:pPr>
      <w:r>
        <w:rPr>
          <w:rFonts w:ascii="Times New Roman"/>
          <w:b w:val="false"/>
          <w:i w:val="false"/>
          <w:color w:val="000000"/>
          <w:sz w:val="28"/>
        </w:rPr>
        <w:t>
      (орындалып жатқан) іс-шаралардың нәтижелері туралы мәліметтер)</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Әлеуметтік мінездеме</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Өмір сүру жағдайлары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Отбасылық қарым-қатынастары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Жұмыс (оқу) орны бойынша тағы әріптестермен қарым-қатынастары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Достарымен және таныстарымен қарым-қатынастары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Жеке басын психологиялық-әлеуметтік тестілеу нәтижелері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Олардың қылмыстық құқық бұзушылықтар жасау тәуекелдерін бағалау</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Күдіктінің, айыпталушының мінез-құлқы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Қылмыстық өткені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Қылмыс жасағанға дейінгі мінез-құлқы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Қылмыс жасағаннан кейінгі мінез-құлқы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Күдіктінің, айыпталушының мінез-құлқына ықпал ететін немесе ықпал етуі мүмкін </w:t>
      </w:r>
    </w:p>
    <w:p>
      <w:pPr>
        <w:spacing w:after="0"/>
        <w:ind w:left="0"/>
        <w:jc w:val="both"/>
      </w:pPr>
      <w:r>
        <w:rPr>
          <w:rFonts w:ascii="Times New Roman"/>
          <w:b w:val="false"/>
          <w:i w:val="false"/>
          <w:color w:val="000000"/>
          <w:sz w:val="28"/>
        </w:rPr>
        <w:t>
      факторлар</w:t>
      </w:r>
    </w:p>
    <w:p>
      <w:pPr>
        <w:spacing w:after="0"/>
        <w:ind w:left="0"/>
        <w:jc w:val="both"/>
      </w:pPr>
      <w:r>
        <w:rPr>
          <w:rFonts w:ascii="Times New Roman"/>
          <w:b w:val="false"/>
          <w:i w:val="false"/>
          <w:color w:val="000000"/>
          <w:sz w:val="28"/>
        </w:rPr>
        <w:t xml:space="preserve">
      Оң факторлар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Теріс факторлар</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Пробация қызметінің ұсынымдарына сүйену және оның көмегін алу</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(Тәуекелдерді басқару бойынша іс-шаралар және күдіктіні, айыпталушыны қоғамға </w:t>
      </w:r>
    </w:p>
    <w:p>
      <w:pPr>
        <w:spacing w:after="0"/>
        <w:ind w:left="0"/>
        <w:jc w:val="both"/>
      </w:pPr>
      <w:r>
        <w:rPr>
          <w:rFonts w:ascii="Times New Roman"/>
          <w:b w:val="false"/>
          <w:i w:val="false"/>
          <w:color w:val="000000"/>
          <w:sz w:val="28"/>
        </w:rPr>
        <w:t xml:space="preserve">
      қайта кіріктіру)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Ұсынымдық бөлігі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(адамға жазаны тағайындау және оны орындау кезінде пайдалануға ұсынылатын </w:t>
      </w:r>
    </w:p>
    <w:p>
      <w:pPr>
        <w:spacing w:after="0"/>
        <w:ind w:left="0"/>
        <w:jc w:val="both"/>
      </w:pPr>
      <w:r>
        <w:rPr>
          <w:rFonts w:ascii="Times New Roman"/>
          <w:b w:val="false"/>
          <w:i w:val="false"/>
          <w:color w:val="000000"/>
          <w:sz w:val="28"/>
        </w:rPr>
        <w:t>
      міндеттер мен шектеулердің үлгі тізбесі)</w:t>
      </w:r>
    </w:p>
    <w:p>
      <w:pPr>
        <w:spacing w:after="0"/>
        <w:ind w:left="0"/>
        <w:jc w:val="both"/>
      </w:pPr>
      <w:r>
        <w:rPr>
          <w:rFonts w:ascii="Times New Roman"/>
          <w:b w:val="false"/>
          <w:i w:val="false"/>
          <w:color w:val="000000"/>
          <w:sz w:val="28"/>
        </w:rPr>
        <w:t xml:space="preserve">
      Күдіктіге, айыпталушыға сотқа дейінгі баяндаманы пробация қызметінің бастығы </w:t>
      </w:r>
    </w:p>
    <w:p>
      <w:pPr>
        <w:spacing w:after="0"/>
        <w:ind w:left="0"/>
        <w:jc w:val="both"/>
      </w:pPr>
      <w:r>
        <w:rPr>
          <w:rFonts w:ascii="Times New Roman"/>
          <w:b w:val="false"/>
          <w:i w:val="false"/>
          <w:color w:val="000000"/>
          <w:sz w:val="28"/>
        </w:rPr>
        <w:t>
      (аға инспекторы, инспекторы) жасады</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xml:space="preserve">
      ______________________ _________________ </w:t>
      </w:r>
    </w:p>
    <w:p>
      <w:pPr>
        <w:spacing w:after="0"/>
        <w:ind w:left="0"/>
        <w:jc w:val="both"/>
      </w:pPr>
      <w:r>
        <w:rPr>
          <w:rFonts w:ascii="Times New Roman"/>
          <w:b w:val="false"/>
          <w:i w:val="false"/>
          <w:color w:val="000000"/>
          <w:sz w:val="28"/>
        </w:rPr>
        <w:t>
      (пробация қызметінің атауы)</w:t>
      </w:r>
    </w:p>
    <w:p>
      <w:pPr>
        <w:spacing w:after="0"/>
        <w:ind w:left="0"/>
        <w:jc w:val="both"/>
      </w:pPr>
      <w:r>
        <w:rPr>
          <w:rFonts w:ascii="Times New Roman"/>
          <w:b w:val="false"/>
          <w:i w:val="false"/>
          <w:color w:val="000000"/>
          <w:sz w:val="28"/>
        </w:rPr>
        <w:t xml:space="preserve">
      ________________________________________ </w:t>
      </w:r>
    </w:p>
    <w:p>
      <w:pPr>
        <w:spacing w:after="0"/>
        <w:ind w:left="0"/>
        <w:jc w:val="both"/>
      </w:pPr>
      <w:r>
        <w:rPr>
          <w:rFonts w:ascii="Times New Roman"/>
          <w:b w:val="false"/>
          <w:i w:val="false"/>
          <w:color w:val="000000"/>
          <w:sz w:val="28"/>
        </w:rPr>
        <w:t>
      (атағы) (қолы)             (тегі, аты-жөні)</w:t>
      </w:r>
    </w:p>
    <w:p>
      <w:pPr>
        <w:spacing w:after="0"/>
        <w:ind w:left="0"/>
        <w:jc w:val="both"/>
      </w:pPr>
      <w:r>
        <w:rPr>
          <w:rFonts w:ascii="Times New Roman"/>
          <w:b w:val="false"/>
          <w:i w:val="false"/>
          <w:color w:val="000000"/>
          <w:sz w:val="28"/>
        </w:rPr>
        <w:t xml:space="preserve">
      20___ж. "____" ____________ </w:t>
      </w:r>
    </w:p>
    <w:p>
      <w:pPr>
        <w:spacing w:after="0"/>
        <w:ind w:left="0"/>
        <w:jc w:val="both"/>
      </w:pPr>
      <w:r>
        <w:rPr>
          <w:rFonts w:ascii="Times New Roman"/>
          <w:b w:val="false"/>
          <w:i w:val="false"/>
          <w:color w:val="000000"/>
          <w:sz w:val="28"/>
        </w:rPr>
        <w:t>
      Таныстырылды             қолы ______ (күдіктінің, айыпталушының аты-жөні)</w:t>
      </w:r>
    </w:p>
    <w:p>
      <w:pPr>
        <w:spacing w:after="0"/>
        <w:ind w:left="0"/>
        <w:jc w:val="both"/>
      </w:pPr>
      <w:r>
        <w:rPr>
          <w:rFonts w:ascii="Times New Roman"/>
          <w:b w:val="false"/>
          <w:i w:val="false"/>
          <w:color w:val="000000"/>
          <w:sz w:val="28"/>
        </w:rPr>
        <w:t>
                        қолы ______ (күдіктінің, айыпталушының заңды өкілінің аты-жөні)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