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38da" w14:textId="65b3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45 қаулысы. Қазақстан Республикасының Әділет министрлігінде 2019 жылғы 16 сәуірде № 18515 болып тіркелді. Күші жойылды - Қазақстан Республикасы Ұлттық Банкі Басқармасының 2019 жылғы 28 қарашадағы № 218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218</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13870 болып тіркелген, 2016 жылғы 29 шілдеде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4) тармақша алып тасталсын;</w:t>
      </w:r>
    </w:p>
    <w:bookmarkEnd w:id="3"/>
    <w:bookmarkStart w:name="z6" w:id="4"/>
    <w:p>
      <w:pPr>
        <w:spacing w:after="0"/>
        <w:ind w:left="0"/>
        <w:jc w:val="both"/>
      </w:pPr>
      <w:r>
        <w:rPr>
          <w:rFonts w:ascii="Times New Roman"/>
          <w:b w:val="false"/>
          <w:i w:val="false"/>
          <w:color w:val="000000"/>
          <w:sz w:val="28"/>
        </w:rPr>
        <w:t>
      екінші бөлік алып тасталсын.</w:t>
      </w:r>
    </w:p>
    <w:bookmarkEnd w:id="4"/>
    <w:bookmarkStart w:name="z7" w:id="5"/>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0"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мемлекеттік тіркелгеннен кейін күнтізбелік он күн ішінде оның көшірмесін мерзімді баспасөз басылымдарында ресми жариялауға жіберуді;</w:t>
      </w:r>
    </w:p>
    <w:bookmarkEnd w:id="9"/>
    <w:bookmarkStart w:name="z12" w:id="10"/>
    <w:p>
      <w:pPr>
        <w:spacing w:after="0"/>
        <w:ind w:left="0"/>
        <w:jc w:val="both"/>
      </w:pPr>
      <w:r>
        <w:rPr>
          <w:rFonts w:ascii="Times New Roman"/>
          <w:b w:val="false"/>
          <w:i w:val="false"/>
          <w:color w:val="000000"/>
          <w:sz w:val="28"/>
        </w:rPr>
        <w:t xml:space="preserve">
      5) осы қаулы ресми жарияланғаннан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О.А. Смоляковқа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Заң қолданысқа енгізілген күннен бастап бір ай өткен соң жасалған банктік қарыз шарттарынан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