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6f98" w14:textId="9ed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сәуірдегі № 197 бұйрығы. Қазақстан Республикасының Әділет министрлігінде 2019 жылғы 10 сәуірде № 18492 болып тіркелді</w:t>
      </w:r>
    </w:p>
    <w:p>
      <w:pPr>
        <w:spacing w:after="0"/>
        <w:ind w:left="0"/>
        <w:jc w:val="both"/>
      </w:pPr>
      <w:bookmarkStart w:name="z1" w:id="0"/>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2015 жылғы 31 желтоқсанда "Әділет" ақпараттық-құқықтық жүйесінде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құрылыс аумағын дайындауға (игеруге) және объектіні пайдалануға енгізуге арналған жиынтық смета - жерді бөлу, құрылыс аумағы мен пайдаланушы персоналын дайындау, іске қосу-жөндеу жұмыстарын және пайдалануға объектіні енгізуді қамтамасыз ететін жабдықты кешенді байқап көруді жүргізу үшін қажетті қаражат көлемін айқындайтын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мердігердің сметасы (оферта) – мердігерлік жұмыстар мен қызметтерді сатып алу бойынша конкурстарға қатысу үшін меншікті ұйымдық-технологиялық мүмкіндікті ескере отырып, олар жасайтын мердігердің конкурстық ұсынысының құрамындағы сметалық құжаттама;";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"11) объектілерді салуға арналған жиынтық сметалық есеп - сәулет, қала құрылысы және құрылыс қызметі саласындағы заңнамамен реттелмейтін және құрылыс аумағын дайындауға (игеруге) және объектіні пайдалануға беруге жиынтық сметаға енгізілетін тапсырыс берушінің шығындарын қоспағанда, инвестициялық жобаны іске асыруға арналған тапсырыс беруші (инвестордың) барлық шығындарына арналған қаражат лимитін қамтитын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"16)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bookmarkEnd w:id="6"/>
    <w:bookmarkStart w:name="z15" w:id="7"/>
    <w:p>
      <w:pPr>
        <w:spacing w:after="0"/>
        <w:ind w:left="0"/>
        <w:jc w:val="both"/>
      </w:pPr>
      <w:r>
        <w:rPr>
          <w:rFonts w:ascii="Times New Roman"/>
          <w:b w:val="false"/>
          <w:i w:val="false"/>
          <w:color w:val="000000"/>
          <w:sz w:val="28"/>
        </w:rPr>
        <w:t>
      мынадай мазмұндағы 21) тармақшамен толықтырылсын:</w:t>
      </w:r>
    </w:p>
    <w:bookmarkEnd w:id="7"/>
    <w:bookmarkStart w:name="z16" w:id="8"/>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bookmarkEnd w:id="8"/>
    <w:bookmarkStart w:name="z17"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9"/>
    <w:bookmarkStart w:name="z18" w:id="10"/>
    <w:p>
      <w:pPr>
        <w:spacing w:after="0"/>
        <w:ind w:left="0"/>
        <w:jc w:val="both"/>
      </w:pPr>
      <w:r>
        <w:rPr>
          <w:rFonts w:ascii="Times New Roman"/>
          <w:b w:val="false"/>
          <w:i w:val="false"/>
          <w:color w:val="000000"/>
          <w:sz w:val="28"/>
        </w:rPr>
        <w:t>
      "1) жобалау алды және жобалау (жобалау-сметалық) құжаттаманы әзірлеу;";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 құрылыстың сметалық құны;";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2"/>
    <w:p>
      <w:pPr>
        <w:spacing w:after="0"/>
        <w:ind w:left="0"/>
        <w:jc w:val="both"/>
      </w:pPr>
      <w:r>
        <w:rPr>
          <w:rFonts w:ascii="Times New Roman"/>
          <w:b w:val="false"/>
          <w:i w:val="false"/>
          <w:color w:val="000000"/>
          <w:sz w:val="28"/>
        </w:rPr>
        <w:t>
      "2-тарау. Объектілерді салуға арналған жобалау алдындағы құжаттама әзірлеу мен сараптама құнын айқындау және жоба алды сатысында құрылыстың құнын айқындау";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6" w:id="13"/>
    <w:p>
      <w:pPr>
        <w:spacing w:after="0"/>
        <w:ind w:left="0"/>
        <w:jc w:val="both"/>
      </w:pPr>
      <w:r>
        <w:rPr>
          <w:rFonts w:ascii="Times New Roman"/>
          <w:b w:val="false"/>
          <w:i w:val="false"/>
          <w:color w:val="000000"/>
          <w:sz w:val="28"/>
        </w:rPr>
        <w:t>
      "3-тарау. Салалық заңнамалық нормалар шеңберінде реттелетін бюджеттік инвестициялық жобалар шығындарын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4"/>
    <w:p>
      <w:pPr>
        <w:spacing w:after="0"/>
        <w:ind w:left="0"/>
        <w:jc w:val="both"/>
      </w:pPr>
      <w:r>
        <w:rPr>
          <w:rFonts w:ascii="Times New Roman"/>
          <w:b w:val="false"/>
          <w:i w:val="false"/>
          <w:color w:val="000000"/>
          <w:sz w:val="28"/>
        </w:rPr>
        <w:t>
      "4-тарау. Объектіні салудың сметалық құнын айқындау";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қызметтерге арналған шығындар;";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тармақшасы</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xml:space="preserve">
      "17. Объектілерді салудың сметалық құны,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бұйрығымен бекітілген (Нормативтік құқықтық актілерді мемлекеттік тіркеу тізілімінде № 16073 болып тіркелген) Қазақстан Республикасы құрылыстың сметалық құнын айқындау жөніндегі нормативтік </w:t>
      </w:r>
      <w:r>
        <w:rPr>
          <w:rFonts w:ascii="Times New Roman"/>
          <w:b w:val="false"/>
          <w:i w:val="false"/>
          <w:color w:val="000000"/>
          <w:sz w:val="28"/>
        </w:rPr>
        <w:t>құжат</w:t>
      </w:r>
      <w:r>
        <w:rPr>
          <w:rFonts w:ascii="Times New Roman"/>
          <w:b w:val="false"/>
          <w:i w:val="false"/>
          <w:color w:val="000000"/>
          <w:sz w:val="28"/>
        </w:rPr>
        <w:t xml:space="preserve"> (бұдан әрі – Нормативтік құжат) сәйкес айқындалады.</w:t>
      </w:r>
    </w:p>
    <w:bookmarkEnd w:id="16"/>
    <w:bookmarkStart w:name="z36" w:id="17"/>
    <w:p>
      <w:pPr>
        <w:spacing w:after="0"/>
        <w:ind w:left="0"/>
        <w:jc w:val="both"/>
      </w:pPr>
      <w:r>
        <w:rPr>
          <w:rFonts w:ascii="Times New Roman"/>
          <w:b w:val="false"/>
          <w:i w:val="false"/>
          <w:color w:val="000000"/>
          <w:sz w:val="28"/>
        </w:rPr>
        <w:t>
      18. Заңнамада бекітілген тәртіппен бекітілген құрылыстың сметалық құны мемлекеттік инвестициялардың есебінен немесе квазимемлекеттік сектор субъектілерінің қаражаты есебінен инвестициялық жобаларды іске асыруға арналған қаражат көлемін айқындау үшін негіздеме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8" w:id="18"/>
    <w:p>
      <w:pPr>
        <w:spacing w:after="0"/>
        <w:ind w:left="0"/>
        <w:jc w:val="both"/>
      </w:pPr>
      <w:r>
        <w:rPr>
          <w:rFonts w:ascii="Times New Roman"/>
          <w:b w:val="false"/>
          <w:i w:val="false"/>
          <w:color w:val="000000"/>
          <w:sz w:val="28"/>
        </w:rPr>
        <w:t>
      "5-тарау. Объектіні салудың шарт бағасын айқындау";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xml:space="preserve">
      "19. Құрылыстың шарт бағасы мердігерлік жұмыстарды және қызметтерді сатып алу конкурс нәтижелері бойынша мемлекеттік инвестициялар үшін мемлекеттік сатып алу саласындағы заңнамаға, квазимемлекеттік сектор үшін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сәйкес конкурста жеңіп шыққан мердігердің ұсынған бағасының негізінде, сондай-ақ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тапсырыс берушінің сметасында белгіленген қаражаттың шегінде оның сметасы (офертасы) бойынша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"21. Мердігердің сметасы (оферта) еңбекке ақы төлеу жөніндегі мердігердің деректері, құрылыс машиналарын пайдаланудың құны, нақты мәмілілер, қолданыстағы келісім-шарттар бойынша немесе оларды жеткізуге арналған ұсыныстар бойынша, үстеме шығыстарының нақты деңгейі бойынша материалдық ресурстардың құны негізінде құрылыс ресурстарын қайта бағалап, тапсырыс берушінің сметасы базасындағы ағымдағы бағаларда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"22. Тапсырыс берушінің сметасы базасында мердігердің сметасын жасау кезінде жоба бойынша жұмыстардың атауы мен нақты көлемдері, құрылыс ресурстарының нормативтік шығыстары, жоба бойынша (тапсырыс беруші сметасының ресурстық бөлігі) құрылыс конструкциялары мен материал, өнімдер, конструкциялар, жабдықтарының сапалық және сандық құрамы өзгеріссіз қалады.";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"25. Мердігердің нақты деректері бойынша айқындалатын құн көрсеткіштерін қоспағанда Нормативтік құжаттың негізгі ережелері, талаптары, шарттары және шектеулері сақталып, мердігердің меншікті ұйымдық және техникалық мүмкіндіктері ескеріле отырып, мердігердің сметасы жасалады.".</w:t>
      </w:r>
    </w:p>
    <w:bookmarkEnd w:id="22"/>
    <w:bookmarkStart w:name="z47" w:id="2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23"/>
    <w:bookmarkStart w:name="z48"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49"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50" w:id="2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26"/>
    <w:bookmarkStart w:name="z51"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7"/>
    <w:bookmarkStart w:name="z52" w:id="2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күннен соң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