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1848" w14:textId="ab01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реттеуге жатқызылатын өлшемдер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28 наурыздағы № 270 және Қазақстан Республикасы Индустрия және инфрақұрылымдық даму министрінің 2019 жылғы 29 наурыздағы № 163 бірлескен бұйрығы. Қазақстан Республикасының Әділет министрлігінде 2019 жылғы 4 сәуірде № 18464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бірлескен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"Өлшем бірлігін қамтамасыз ету туралы" 2000 жылғы 7 маусымдағы Қазақстан Республикасы Заңының </w:t>
      </w:r>
      <w:r>
        <w:rPr>
          <w:rFonts w:ascii="Times New Roman"/>
          <w:b w:val="false"/>
          <w:i w:val="false"/>
          <w:color w:val="000000"/>
          <w:sz w:val="28"/>
        </w:rPr>
        <w:t>6-3-бабы</w:t>
      </w:r>
      <w:r>
        <w:rPr>
          <w:rFonts w:ascii="Times New Roman"/>
          <w:b w:val="false"/>
          <w:i w:val="false"/>
          <w:color w:val="000000"/>
          <w:sz w:val="28"/>
        </w:rPr>
        <w:t xml:space="preserve"> 2) тармақшасына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реттеуге жатқызылатын өлшемдер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бұйрықты мемлекеттік тіркеген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бірлескен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 2019 жылғы 11 сәуірден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 xml:space="preserve">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 - Министрінің </w:t>
            </w:r>
            <w:r>
              <w:br/>
            </w:r>
            <w:r>
              <w:rPr>
                <w:rFonts w:ascii="Times New Roman"/>
                <w:b w:val="false"/>
                <w:i/>
                <w:color w:val="000000"/>
                <w:sz w:val="20"/>
              </w:rPr>
              <w:t xml:space="preserve">Бірінші орынбасары –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жылы 29 наурыздағы </w:t>
            </w:r>
            <w:r>
              <w:br/>
            </w:r>
            <w:r>
              <w:rPr>
                <w:rFonts w:ascii="Times New Roman"/>
                <w:b w:val="false"/>
                <w:i w:val="false"/>
                <w:color w:val="000000"/>
                <w:sz w:val="20"/>
              </w:rPr>
              <w:t>№ 163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2019 жылы 28 наурыздағы </w:t>
            </w:r>
            <w:r>
              <w:br/>
            </w:r>
            <w:r>
              <w:rPr>
                <w:rFonts w:ascii="Times New Roman"/>
                <w:b w:val="false"/>
                <w:i w:val="false"/>
                <w:color w:val="000000"/>
                <w:sz w:val="20"/>
              </w:rPr>
              <w:t>№ 270 бірлескен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реттеуге жатқызылатын өлшемдер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473"/>
        <w:gridCol w:w="3865"/>
        <w:gridCol w:w="2994"/>
        <w:gridCol w:w="1135"/>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және қолдану саласы көрсетілген өлшемдердің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талаптар</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ауқымы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қателігі немесе дәлдік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өнімдердің көлемін бақылауды жүзеге асыру кезіндегі этил спирті мен алкоголь өнімдерінің көлемдерін сусыз этил спиртінің мөлшерін есепке алған кезде өлшеу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 0,5 %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қабылдаған (ағызған) және құйған кезде келіп түскен, өткізілген және тиелген мұнай өнімдерінің массасын мұнай өңдеу зауыттарында өлшеу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±0,25 %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немесе жанама серпінді өлшеу әдісі кезінде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 сақтауда тұрған, қалған мұнай өнімдерінің деңгейін жанармай бекеттерінде өлшеу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±0,65 %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статикалық өлшеу әдісі кезінде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 жүзеге асыру кезінде жүргізілетін өлшеулер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 белсенді заттардың беткі тартылуын өлшеу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300 мН/м дейін</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 2,0 %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өнімдеріндегі балқу, қайнау және лайлану нүктесі температурасын өлшеу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95-тен 35 </w:t>
            </w:r>
            <w:r>
              <w:rPr>
                <w:rFonts w:ascii="Times New Roman"/>
                <w:b w:val="false"/>
                <w:i w:val="false"/>
                <w:color w:val="000000"/>
                <w:vertAlign w:val="superscript"/>
              </w:rPr>
              <w:t>0</w:t>
            </w:r>
            <w:r>
              <w:rPr>
                <w:rFonts w:ascii="Times New Roman"/>
                <w:b w:val="false"/>
                <w:i w:val="false"/>
                <w:color w:val="000000"/>
                <w:sz w:val="20"/>
              </w:rPr>
              <w:t>С дейін</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0,5 </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өнімдеріндегі йод санын өлшеу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 отынға 1,0-ден 5,0 гр йодқа дейін</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 2,5 %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өнімдеріндегі тұтқырлықты өлшеу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300000 мм</w:t>
            </w:r>
            <w:r>
              <w:rPr>
                <w:rFonts w:ascii="Times New Roman"/>
                <w:b w:val="false"/>
                <w:i w:val="false"/>
                <w:color w:val="000000"/>
                <w:vertAlign w:val="superscript"/>
              </w:rPr>
              <w:t>2</w:t>
            </w:r>
            <w:r>
              <w:rPr>
                <w:rFonts w:ascii="Times New Roman"/>
                <w:b w:val="false"/>
                <w:i w:val="false"/>
                <w:color w:val="000000"/>
                <w:sz w:val="20"/>
              </w:rPr>
              <w:t>/с дейін</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 0,30 %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өнімдеріндегі тығыздықты өлшеу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0,65-тен 2 г/см</w:t>
            </w:r>
            <w:r>
              <w:rPr>
                <w:rFonts w:ascii="Times New Roman"/>
                <w:b w:val="false"/>
                <w:i w:val="false"/>
                <w:color w:val="000000"/>
                <w:vertAlign w:val="superscript"/>
              </w:rPr>
              <w:t>3</w:t>
            </w:r>
            <w:r>
              <w:rPr>
                <w:rFonts w:ascii="Times New Roman"/>
                <w:b w:val="false"/>
                <w:i w:val="false"/>
                <w:color w:val="000000"/>
                <w:sz w:val="20"/>
              </w:rPr>
              <w:t xml:space="preserve"> дейін</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 0,001 г/см</w:t>
            </w:r>
            <w:r>
              <w:rPr>
                <w:rFonts w:ascii="Times New Roman"/>
                <w:b w:val="false"/>
                <w:i w:val="false"/>
                <w:color w:val="000000"/>
                <w:vertAlign w:val="superscript"/>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жабық тигельде лап ету және тұтану температурасын өлшеу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0</w:t>
            </w:r>
            <w:r>
              <w:rPr>
                <w:rFonts w:ascii="Times New Roman"/>
                <w:b w:val="false"/>
                <w:i w:val="false"/>
                <w:color w:val="000000"/>
                <w:sz w:val="20"/>
              </w:rPr>
              <w:t>С-ден тұтану температурасына дейін</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 0,3 %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ашық тигельде лап ету және тұтану температурасын өлшеу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0</w:t>
            </w:r>
            <w:r>
              <w:rPr>
                <w:rFonts w:ascii="Times New Roman"/>
                <w:b w:val="false"/>
                <w:i w:val="false"/>
                <w:color w:val="000000"/>
                <w:sz w:val="20"/>
              </w:rPr>
              <w:t>С-ден тұтану температурасына дейін</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6 </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өнімдеріндегі күкірттің массалық концентрациясын өлшеу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0,0150-ден 5 % дейін</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 0,7 %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өнімдеріндегі ванадийдің массалық концентрациясын өлшеу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мг/кг дейін</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 0,7 %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фракционды құрамын анықтаған кездегі температурасын өлшеу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0</w:t>
            </w:r>
            <w:r>
              <w:rPr>
                <w:rFonts w:ascii="Times New Roman"/>
                <w:b w:val="false"/>
                <w:i w:val="false"/>
                <w:color w:val="000000"/>
                <w:sz w:val="20"/>
              </w:rPr>
              <w:t xml:space="preserve">С-ден 300 </w:t>
            </w:r>
            <w:r>
              <w:rPr>
                <w:rFonts w:ascii="Times New Roman"/>
                <w:b w:val="false"/>
                <w:i w:val="false"/>
                <w:color w:val="000000"/>
                <w:vertAlign w:val="superscript"/>
              </w:rPr>
              <w:t>0</w:t>
            </w:r>
            <w:r>
              <w:rPr>
                <w:rFonts w:ascii="Times New Roman"/>
                <w:b w:val="false"/>
                <w:i w:val="false"/>
                <w:color w:val="000000"/>
                <w:sz w:val="20"/>
              </w:rPr>
              <w:t>С дейін</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1 </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r>
              <w:rPr>
                <w:rFonts w:ascii="Times New Roman"/>
                <w:b w:val="false"/>
                <w:i w:val="false"/>
                <w:color w:val="000000"/>
                <w:vertAlign w:val="superscript"/>
              </w:rPr>
              <w:t>0</w:t>
            </w:r>
            <w:r>
              <w:rPr>
                <w:rFonts w:ascii="Times New Roman"/>
                <w:b w:val="false"/>
                <w:i w:val="false"/>
                <w:color w:val="000000"/>
                <w:sz w:val="20"/>
              </w:rPr>
              <w:t xml:space="preserve">С-ден 370 </w:t>
            </w:r>
            <w:r>
              <w:rPr>
                <w:rFonts w:ascii="Times New Roman"/>
                <w:b w:val="false"/>
                <w:i w:val="false"/>
                <w:color w:val="000000"/>
                <w:vertAlign w:val="superscript"/>
              </w:rPr>
              <w:t>0</w:t>
            </w:r>
            <w:r>
              <w:rPr>
                <w:rFonts w:ascii="Times New Roman"/>
                <w:b w:val="false"/>
                <w:i w:val="false"/>
                <w:color w:val="000000"/>
                <w:sz w:val="20"/>
              </w:rPr>
              <w:t>С дейін</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1,5 </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тобарсу және ағымдылық қасиетін жоғалту температурасын өлшеу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95 </w:t>
            </w:r>
            <w:r>
              <w:rPr>
                <w:rFonts w:ascii="Times New Roman"/>
                <w:b w:val="false"/>
                <w:i w:val="false"/>
                <w:color w:val="000000"/>
                <w:vertAlign w:val="superscript"/>
              </w:rPr>
              <w:t>0</w:t>
            </w:r>
            <w:r>
              <w:rPr>
                <w:rFonts w:ascii="Times New Roman"/>
                <w:b w:val="false"/>
                <w:i w:val="false"/>
                <w:color w:val="000000"/>
                <w:sz w:val="20"/>
              </w:rPr>
              <w:t xml:space="preserve">С-ден 35 </w:t>
            </w:r>
            <w:r>
              <w:rPr>
                <w:rFonts w:ascii="Times New Roman"/>
                <w:b w:val="false"/>
                <w:i w:val="false"/>
                <w:color w:val="000000"/>
                <w:vertAlign w:val="superscript"/>
              </w:rPr>
              <w:t>0</w:t>
            </w:r>
            <w:r>
              <w:rPr>
                <w:rFonts w:ascii="Times New Roman"/>
                <w:b w:val="false"/>
                <w:i w:val="false"/>
                <w:color w:val="000000"/>
                <w:sz w:val="20"/>
              </w:rPr>
              <w:t>С дейін</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0,5 </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Жыртылу жүктемесін анықтау кезіндегі күшті өлшеу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5 кН дейін</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мен үлгілердің элементтік құрамын өлшеу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7,5-тен 16 % дейін</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±7%</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 4-тен 18 % дейін</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 13-тен 25 % дейін</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