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8db6" w14:textId="523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наурыздағы № 151 бұйрығы. Қазақстан Республикасының Әділет министрлігінде 2019 жылғы 27 наурызда № 18428 болып тіркелді. Күші жойылды - Қазақстан Республикасы Көлік министрінің 2026 жылғы 16 наурыздағы № 65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16.03.2026 </w:t>
      </w:r>
      <w:r>
        <w:rPr>
          <w:rFonts w:ascii="Times New Roman"/>
          <w:b w:val="false"/>
          <w:i w:val="false"/>
          <w:color w:val="ff0000"/>
          <w:sz w:val="28"/>
        </w:rPr>
        <w:t>№ 65</w:t>
      </w:r>
      <w:r>
        <w:rPr>
          <w:rFonts w:ascii="Times New Roman"/>
          <w:b w:val="false"/>
          <w:i w:val="false"/>
          <w:color w:val="ff0000"/>
          <w:sz w:val="28"/>
        </w:rPr>
        <w:t xml:space="preserve"> (қол қойылған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наурыздағы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Реттеліп көрсетілетін қызметтердің тізбесі </w:t>
      </w:r>
    </w:p>
    <w:bookmarkEnd w:id="8"/>
    <w:bookmarkStart w:name="z11" w:id="9"/>
    <w:p>
      <w:pPr>
        <w:spacing w:after="0"/>
        <w:ind w:left="0"/>
        <w:jc w:val="both"/>
      </w:pPr>
      <w:r>
        <w:rPr>
          <w:rFonts w:ascii="Times New Roman"/>
          <w:b w:val="false"/>
          <w:i w:val="false"/>
          <w:color w:val="000000"/>
          <w:sz w:val="28"/>
        </w:rPr>
        <w:t>
      1. Халықаралық және транзиттік ұшуларға аэронавигациялық қызмет көрсетуді қоспағанда, аэронавигация саласында:</w:t>
      </w:r>
    </w:p>
    <w:bookmarkEnd w:id="9"/>
    <w:bookmarkStart w:name="z12" w:id="10"/>
    <w:p>
      <w:pPr>
        <w:spacing w:after="0"/>
        <w:ind w:left="0"/>
        <w:jc w:val="both"/>
      </w:pPr>
      <w:r>
        <w:rPr>
          <w:rFonts w:ascii="Times New Roman"/>
          <w:b w:val="false"/>
          <w:i w:val="false"/>
          <w:color w:val="000000"/>
          <w:sz w:val="28"/>
        </w:rPr>
        <w:t>
      1) халықаралық ұшуды жүзеге асыратын әуе кемелеріне аэронавигациялық қызмет көрсетуді қоспағанда, Қазақстан Республикасының әуе кеңістігіндегі әуе кемелеріне аэронавигациялық қызмет көрсету;</w:t>
      </w:r>
    </w:p>
    <w:bookmarkEnd w:id="10"/>
    <w:bookmarkStart w:name="z13" w:id="11"/>
    <w:p>
      <w:pPr>
        <w:spacing w:after="0"/>
        <w:ind w:left="0"/>
        <w:jc w:val="both"/>
      </w:pPr>
      <w:r>
        <w:rPr>
          <w:rFonts w:ascii="Times New Roman"/>
          <w:b w:val="false"/>
          <w:i w:val="false"/>
          <w:color w:val="000000"/>
          <w:sz w:val="28"/>
        </w:rPr>
        <w:t xml:space="preserve">
      2)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 </w:t>
      </w:r>
    </w:p>
    <w:bookmarkEnd w:id="11"/>
    <w:bookmarkStart w:name="z14" w:id="12"/>
    <w:p>
      <w:pPr>
        <w:spacing w:after="0"/>
        <w:ind w:left="0"/>
        <w:jc w:val="both"/>
      </w:pPr>
      <w:r>
        <w:rPr>
          <w:rFonts w:ascii="Times New Roman"/>
          <w:b w:val="false"/>
          <w:i w:val="false"/>
          <w:color w:val="000000"/>
          <w:sz w:val="28"/>
        </w:rPr>
        <w:t>
      2.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әуежайлар саласында:</w:t>
      </w:r>
    </w:p>
    <w:bookmarkEnd w:id="12"/>
    <w:bookmarkStart w:name="z15" w:id="13"/>
    <w:p>
      <w:pPr>
        <w:spacing w:after="0"/>
        <w:ind w:left="0"/>
        <w:jc w:val="both"/>
      </w:pPr>
      <w:r>
        <w:rPr>
          <w:rFonts w:ascii="Times New Roman"/>
          <w:b w:val="false"/>
          <w:i w:val="false"/>
          <w:color w:val="000000"/>
          <w:sz w:val="28"/>
        </w:rPr>
        <w:t>
      1)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w:t>
      </w:r>
    </w:p>
    <w:bookmarkEnd w:id="13"/>
    <w:bookmarkStart w:name="z16" w:id="14"/>
    <w:p>
      <w:pPr>
        <w:spacing w:after="0"/>
        <w:ind w:left="0"/>
        <w:jc w:val="both"/>
      </w:pPr>
      <w:r>
        <w:rPr>
          <w:rFonts w:ascii="Times New Roman"/>
          <w:b w:val="false"/>
          <w:i w:val="false"/>
          <w:color w:val="000000"/>
          <w:sz w:val="28"/>
        </w:rPr>
        <w:t>
      2)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w:t>
      </w:r>
    </w:p>
    <w:bookmarkEnd w:id="14"/>
    <w:bookmarkStart w:name="z17" w:id="15"/>
    <w:p>
      <w:pPr>
        <w:spacing w:after="0"/>
        <w:ind w:left="0"/>
        <w:jc w:val="both"/>
      </w:pPr>
      <w:r>
        <w:rPr>
          <w:rFonts w:ascii="Times New Roman"/>
          <w:b w:val="false"/>
          <w:i w:val="false"/>
          <w:color w:val="000000"/>
          <w:sz w:val="28"/>
        </w:rPr>
        <w:t>
      3)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w:t>
      </w:r>
    </w:p>
    <w:bookmarkEnd w:id="15"/>
    <w:bookmarkStart w:name="z18" w:id="16"/>
    <w:p>
      <w:pPr>
        <w:spacing w:after="0"/>
        <w:ind w:left="0"/>
        <w:jc w:val="both"/>
      </w:pPr>
      <w:r>
        <w:rPr>
          <w:rFonts w:ascii="Times New Roman"/>
          <w:b w:val="false"/>
          <w:i w:val="false"/>
          <w:color w:val="000000"/>
          <w:sz w:val="28"/>
        </w:rPr>
        <w:t>
      4) халықаралық бағыттарды қоспағанда, әуе кемесіне базалық әуеайлақта тұрақ орнын беру.</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