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529f" w14:textId="bc95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"Шекті аукциондық бағаларды бекіту туралы" Қазақстан Республикасы Энергетика министрінің 2018 жылғы 30 қаңтардағы № 33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15 наурыздағы № 91 бұйрығы. Қазақстан Республикасының Әділет министрлігінде 2019 жылғы 26 наурызда № 18419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"Шекті аукциондық бағаларды бекіту туралы" Қазақстан Республикасы Энергетика министрінің 2018 жылғы 30 қаңтардағы № 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16536 болып тіркелген, Қазақстан Республикасы нормативтік құқықтық актілерінің эталондық бақылау банкінде 2018 жылғы 19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 пайдалану объектілері өндіретін электр энергиясына шекті аукциондық </w:t>
      </w:r>
      <w:r>
        <w:rPr>
          <w:rFonts w:ascii="Times New Roman"/>
          <w:b w:val="false"/>
          <w:i w:val="false"/>
          <w:color w:val="000000"/>
          <w:sz w:val="28"/>
        </w:rPr>
        <w:t>бағалар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15 наурыздағы</w:t>
            </w:r>
            <w:r>
              <w:br/>
            </w:r>
            <w:r>
              <w:rPr>
                <w:rFonts w:ascii="Times New Roman"/>
                <w:b w:val="false"/>
                <w:i w:val="false"/>
                <w:color w:val="000000"/>
                <w:sz w:val="20"/>
              </w:rPr>
              <w:t>№ 91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33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Жаңартылатын энергия көздерін пайдалану объектілері өндіретін электр энергиясына шекті аукциондық бағалар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4537"/>
        <w:gridCol w:w="6006"/>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алу үшін пайдаланылатын жаңартылатын энергия көздерінің технологиясы</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шамасы, теңге/ кВтсағ. (ҚҚС-сыз)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энергиясын түрлендіруге арналған жел электр станциялары</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сәулесінің энергиясын түрлендіруге арналған күн энергиясын фотоэлектрлік түрлендіргіштер</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станциялары</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қондырғылары</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