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796" w14:textId="7f91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Дизель отынын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15 наурыздағы № 90, Қазақстан Республикасы Премьер-Министрінің Бірінші орынбасары - Қазақстан Республикасы Қаржы министрінің 2019 жылғы 19 наурыздағы № 259 және Қазақстан Республикасы Ұлттық қауіпсіздік комитеті Төрағасының 2019 жылғы 20 наурыздағы № 16 қе бірлескен бұйрығы. Қазақстан Республикасының Әділет министрлігінде 2019 жылғы 26 наурызда № 18418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Республикасының аумағынан автомобиль көлік құралымен дизель отынын (ТН ВЭД ЕАС 2710 19 421 0 – 2710 19 425 0 коды)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бірлескен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бұйрықтың орындалуын бақылау тиісті бағытқа жетекшілік ететін Қазақстан Республикасының энергетика, қаржы вице-министрлеріне және Ұлттық қауіпсіздік комитетінің төрағасына жүктелсін.</w:t>
      </w:r>
    </w:p>
    <w:bookmarkEnd w:id="8"/>
    <w:bookmarkStart w:name="z10" w:id="9"/>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