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b95b" w14:textId="f29b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18 наурыздағы № 36 қаулысы. Қазақстан Республикасының Әділет министрлігінде 2019 жылғы 20 наурызда № 18402 болып тіркелді.</w:t>
      </w:r>
    </w:p>
    <w:p>
      <w:pPr>
        <w:spacing w:after="0"/>
        <w:ind w:left="0"/>
        <w:jc w:val="both"/>
      </w:pPr>
      <w:bookmarkStart w:name="z1" w:id="0"/>
      <w:r>
        <w:rPr>
          <w:rFonts w:ascii="Times New Roman"/>
          <w:b w:val="false"/>
          <w:i w:val="false"/>
          <w:color w:val="000000"/>
          <w:sz w:val="28"/>
        </w:rPr>
        <w:t>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міндетті нормалар мен лимиттерді маңызы мен есептеу әдістемелерінде, белгілі бір күнге шекті банк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"7. Меншікті капитал Қалыптарға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айырманы (бұдан әрі - оң айырма) шегергендегі бірінші деңгейдегі капитал мен екінші деңгейдегі капиталдың сомасы ретінде есептеледі.</w:t>
      </w:r>
    </w:p>
    <w:bookmarkEnd w:id="3"/>
    <w:p>
      <w:pPr>
        <w:spacing w:after="0"/>
        <w:ind w:left="0"/>
        <w:jc w:val="both"/>
      </w:pPr>
      <w:r>
        <w:rPr>
          <w:rFonts w:ascii="Times New Roman"/>
          <w:b w:val="false"/>
          <w:i w:val="false"/>
          <w:color w:val="000000"/>
          <w:sz w:val="28"/>
        </w:rPr>
        <w:t>
      Меншікті капиталды есептеу мақсаттары үшін оң айырманы банктер мынадай мөлшерде есептейді және енгізеді:</w:t>
      </w:r>
    </w:p>
    <w:p>
      <w:pPr>
        <w:spacing w:after="0"/>
        <w:ind w:left="0"/>
        <w:jc w:val="both"/>
      </w:pPr>
      <w:r>
        <w:rPr>
          <w:rFonts w:ascii="Times New Roman"/>
          <w:b w:val="false"/>
          <w:i w:val="false"/>
          <w:color w:val="000000"/>
          <w:sz w:val="28"/>
        </w:rPr>
        <w:t>
      2017 жылғы 25 қыркүйектен бастап - 5 (бес) пайыз;</w:t>
      </w:r>
    </w:p>
    <w:p>
      <w:pPr>
        <w:spacing w:after="0"/>
        <w:ind w:left="0"/>
        <w:jc w:val="both"/>
      </w:pPr>
      <w:r>
        <w:rPr>
          <w:rFonts w:ascii="Times New Roman"/>
          <w:b w:val="false"/>
          <w:i w:val="false"/>
          <w:color w:val="000000"/>
          <w:sz w:val="28"/>
        </w:rPr>
        <w:t>
      2017 жылғы 1 желтоқсаннан бастап - 16,67 (он алты бүтін жүзден алпыс жеті) пайыз;</w:t>
      </w:r>
    </w:p>
    <w:p>
      <w:pPr>
        <w:spacing w:after="0"/>
        <w:ind w:left="0"/>
        <w:jc w:val="both"/>
      </w:pPr>
      <w:r>
        <w:rPr>
          <w:rFonts w:ascii="Times New Roman"/>
          <w:b w:val="false"/>
          <w:i w:val="false"/>
          <w:color w:val="000000"/>
          <w:sz w:val="28"/>
        </w:rPr>
        <w:t>
      2018 жылғы 1 қыркүйектен бастап - 33,33 (отыз үш бүтін жүзден отыз үш) пайыз;</w:t>
      </w:r>
    </w:p>
    <w:p>
      <w:pPr>
        <w:spacing w:after="0"/>
        <w:ind w:left="0"/>
        <w:jc w:val="both"/>
      </w:pPr>
      <w:r>
        <w:rPr>
          <w:rFonts w:ascii="Times New Roman"/>
          <w:b w:val="false"/>
          <w:i w:val="false"/>
          <w:color w:val="000000"/>
          <w:sz w:val="28"/>
        </w:rPr>
        <w:t>
      2019 жылғы 1 қыркүйектен бастап - 49,99 (қырық тоғыз бүтін жүзден тоқсан тоғыз) пайыз;</w:t>
      </w:r>
    </w:p>
    <w:p>
      <w:pPr>
        <w:spacing w:after="0"/>
        <w:ind w:left="0"/>
        <w:jc w:val="both"/>
      </w:pPr>
      <w:r>
        <w:rPr>
          <w:rFonts w:ascii="Times New Roman"/>
          <w:b w:val="false"/>
          <w:i w:val="false"/>
          <w:color w:val="000000"/>
          <w:sz w:val="28"/>
        </w:rPr>
        <w:t>
      2020 жылғы 1 қыркүйектен бастап - 66,67 (алпыс алты бүтін жүзден алпыс жеті) пайыз;</w:t>
      </w:r>
    </w:p>
    <w:p>
      <w:pPr>
        <w:spacing w:after="0"/>
        <w:ind w:left="0"/>
        <w:jc w:val="both"/>
      </w:pPr>
      <w:r>
        <w:rPr>
          <w:rFonts w:ascii="Times New Roman"/>
          <w:b w:val="false"/>
          <w:i w:val="false"/>
          <w:color w:val="000000"/>
          <w:sz w:val="28"/>
        </w:rPr>
        <w:t>
      2021 жылғы 1 қыркүйектен бастап - 83,33 (сексен үш бүтін жүзден отыз үш) пайыз;</w:t>
      </w:r>
    </w:p>
    <w:p>
      <w:pPr>
        <w:spacing w:after="0"/>
        <w:ind w:left="0"/>
        <w:jc w:val="both"/>
      </w:pPr>
      <w:r>
        <w:rPr>
          <w:rFonts w:ascii="Times New Roman"/>
          <w:b w:val="false"/>
          <w:i w:val="false"/>
          <w:color w:val="000000"/>
          <w:sz w:val="28"/>
        </w:rPr>
        <w:t>
      2022 жылғы 1 қыркүйектен бастап - 0 (нөл) пайыз.</w:t>
      </w:r>
    </w:p>
    <w:p>
      <w:pPr>
        <w:spacing w:after="0"/>
        <w:ind w:left="0"/>
        <w:jc w:val="both"/>
      </w:pPr>
      <w:r>
        <w:rPr>
          <w:rFonts w:ascii="Times New Roman"/>
          <w:b w:val="false"/>
          <w:i w:val="false"/>
          <w:color w:val="000000"/>
          <w:sz w:val="28"/>
        </w:rPr>
        <w:t xml:space="preserve">
      Оң айырманы есептеу үшін Қалыптардың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p>
    <w:p>
      <w:pPr>
        <w:spacing w:after="0"/>
        <w:ind w:left="0"/>
        <w:jc w:val="both"/>
      </w:pPr>
      <w:r>
        <w:rPr>
          <w:rFonts w:ascii="Times New Roman"/>
          <w:b w:val="false"/>
          <w:i w:val="false"/>
          <w:color w:val="000000"/>
          <w:sz w:val="28"/>
        </w:rPr>
        <w:t xml:space="preserve">
      Оң айырма Қалыптардың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p>
    <w:p>
      <w:pPr>
        <w:spacing w:after="0"/>
        <w:ind w:left="0"/>
        <w:jc w:val="both"/>
      </w:pPr>
      <w:r>
        <w:rPr>
          <w:rFonts w:ascii="Times New Roman"/>
          <w:b w:val="false"/>
          <w:i w:val="false"/>
          <w:color w:val="000000"/>
          <w:sz w:val="28"/>
        </w:rPr>
        <w:t xml:space="preserve">
      Оң айырманы есептеген кезде Қалыптардың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p>
    <w:p>
      <w:pPr>
        <w:spacing w:after="0"/>
        <w:ind w:left="0"/>
        <w:jc w:val="both"/>
      </w:pPr>
      <w:r>
        <w:rPr>
          <w:rFonts w:ascii="Times New Roman"/>
          <w:b w:val="false"/>
          <w:i w:val="false"/>
          <w:color w:val="000000"/>
          <w:sz w:val="28"/>
        </w:rPr>
        <w:t>
      Уәкілетті органның тексеру нәтижелері бойынша түзетілген оң айырма есепті айдан кейінгі есепті күннен бастап меншікті капиталдың есебіне қосылады.".</w:t>
      </w:r>
    </w:p>
    <w:bookmarkStart w:name="z6" w:id="4"/>
    <w:p>
      <w:pPr>
        <w:spacing w:after="0"/>
        <w:ind w:left="0"/>
        <w:jc w:val="both"/>
      </w:pPr>
      <w:r>
        <w:rPr>
          <w:rFonts w:ascii="Times New Roman"/>
          <w:b w:val="false"/>
          <w:i w:val="false"/>
          <w:color w:val="000000"/>
          <w:sz w:val="28"/>
        </w:rPr>
        <w:t>
      2. Қаржы нарығының әдіснамасы департаменті (Сәлімбаев Д.Н.)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9"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2"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0"/>
    <w:bookmarkStart w:name="z13"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