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24d6" w14:textId="4762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кұқығына лицензия беру" мемлекеттік көрсетілетін қызмет стандартын бекіту туралы" Қазақстан Республикасы Ішкі істер министрінің 2015 жылғы 16 наурыздағы № 236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6 наурыздағы № 185 бұйрығы. Қазақстан Республикасының Әділет министрлігінде 2019 жылғы 12 наурызда № 18386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"Күзет қызметімен айналысу құқығына лицензия беру" мемлекеттік көрсетілетін қызмет стандартын бекіту туралы" Қазақстан Республикасы Ішкі істер министрінің 2015 жылғы 16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 тіркеу тізілімінде № 11143 болып тіркелген, "Әділет" ақпараттық-құқықтық жүйесінде 2015 жылғы 9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3"/>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мәліметтер нысанымен толтырылған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2) лицензия бар қызмет түрінің шеңберінде лицензияны қайта ресімдеу үшін:</w:t>
      </w:r>
    </w:p>
    <w:p>
      <w:pPr>
        <w:spacing w:after="0"/>
        <w:ind w:left="0"/>
        <w:jc w:val="both"/>
      </w:pPr>
      <w:r>
        <w:rPr>
          <w:rFonts w:ascii="Times New Roman"/>
          <w:b w:val="false"/>
          <w:i w:val="false"/>
          <w:color w:val="000000"/>
          <w:sz w:val="28"/>
        </w:rPr>
        <w:t>
      көрсетілетін қызметті алушының ЭЦК-мен куәландырылған электрондық құжат нысанындағы өтініш;</w:t>
      </w:r>
    </w:p>
    <w:p>
      <w:pPr>
        <w:spacing w:after="0"/>
        <w:ind w:left="0"/>
        <w:jc w:val="both"/>
      </w:pPr>
      <w:r>
        <w:rPr>
          <w:rFonts w:ascii="Times New Roman"/>
          <w:b w:val="false"/>
          <w:i w:val="false"/>
          <w:color w:val="000000"/>
          <w:sz w:val="28"/>
        </w:rPr>
        <w:t>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телнұсқасын алу үшін жүгінеді және мынадай құжаттарды ұсынады:</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куәландыратын құжаттар, заңды тұлға ретінде мемлекеттік тіркелуі (қайта тіркелуі) туралы, заңды тұлғаның жарғысынан, лицензия туралы,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еңбек қызметін растайтын құжаттың электрондық көшірмесі талап етіледі), психоневрологиялық және наркологиялық ұйымдардан (медициналық анықтамалар) мәліметтерді көрсетілетін қызметті берушінің қызметкері "электрондық үкімет" шлюзі арқылы, лицензиялық алымның, оның ішінде лицензияны қайта ресімдегені үшін төленгені туралы ЭҮТШ арқылы тиісті мемлекеттік ақпараттық жүйелерден алады.</w:t>
      </w:r>
    </w:p>
    <w:p>
      <w:pPr>
        <w:spacing w:after="0"/>
        <w:ind w:left="0"/>
        <w:jc w:val="both"/>
      </w:pPr>
      <w:r>
        <w:rPr>
          <w:rFonts w:ascii="Times New Roman"/>
          <w:b w:val="false"/>
          <w:i w:val="false"/>
          <w:color w:val="000000"/>
          <w:sz w:val="28"/>
        </w:rPr>
        <w:t>
      Порталға құжаттарды тапсырғаннан кейін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ұсыну үшін өтініштін қабылданғандығы туралы белгі пайда болады.".</w:t>
      </w:r>
    </w:p>
    <w:bookmarkStart w:name="z6" w:id="4"/>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9" w:id="7"/>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Ішкі істер министрінің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полиция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