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ed1b" w14:textId="fd6e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6 наурыздағы № 104 бұйрығы. Қазақстан Республикасының Әділет министрлігінде 2019 жылғы 12 наурызда № 18378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w:t>
      </w:r>
      <w:r>
        <w:rPr>
          <w:rFonts w:ascii="Times New Roman"/>
          <w:b w:val="false"/>
          <w:i w:val="false"/>
          <w:color w:val="000000"/>
          <w:sz w:val="28"/>
        </w:rPr>
        <w:t>деңгейі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тіркеуден өткен күннен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Р.А. Биғариға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2019 жылғы 6 наурыздағы </w:t>
            </w:r>
            <w:r>
              <w:br/>
            </w:r>
            <w:r>
              <w:rPr>
                <w:rFonts w:ascii="Times New Roman"/>
                <w:b w:val="false"/>
                <w:i w:val="false"/>
                <w:color w:val="000000"/>
                <w:sz w:val="20"/>
              </w:rPr>
              <w:t>№ 104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318 бұйрығына 1-қосымша</w:t>
            </w:r>
          </w:p>
        </w:tc>
      </w:tr>
    </w:tbl>
    <w:bookmarkStart w:name="z13" w:id="10"/>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"Болашақ" халықаралық стипендиясы тағайындалуына үміткерлер үшін мемлекеттік тілді білуінің қажетті ең төменгі деңгейі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блоктары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жалпы саны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табылатын дұрыс жауаптардың саны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 қатынас</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мемлекеттік тіл бойынша емтиханды (КАЗТЕСТ) А2 және одан жоғары деңгеймен тапсырғаны туралы Қазақстан Республикасы Білім және ғылым министрлігінің "Ұлттық тестілеу орталығы" РМК берген ресми сертификатты ұсынған тұлғалар мемлекеттік тілді білу деңгейін анықтау бойынша тестілеуден босатылады.</w:t>
      </w:r>
    </w:p>
    <w:bookmarkStart w:name="z14" w:id="11"/>
    <w:p>
      <w:pPr>
        <w:spacing w:after="0"/>
        <w:ind w:left="0"/>
        <w:jc w:val="left"/>
      </w:pPr>
      <w:r>
        <w:rPr>
          <w:rFonts w:ascii="Times New Roman"/>
          <w:b/>
          <w:i w:val="false"/>
          <w:color w:val="000000"/>
        </w:rPr>
        <w:t xml:space="preserve"> "Болашақ" халықаралық стипендиясы тағайындалуына үміткерлер үшін шет тілін білуінің қажетті ең төменгі деңгейі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17"/>
        <w:gridCol w:w="241"/>
        <w:gridCol w:w="243"/>
        <w:gridCol w:w="1512"/>
        <w:gridCol w:w="241"/>
        <w:gridCol w:w="1976"/>
        <w:gridCol w:w="1976"/>
        <w:gridCol w:w="33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оқу 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межелік деңгей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межелік деңгей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межелік деңгей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 Германия Федеративтік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Республикасында академиялық бағдарламалар бойынша оқуға үміткерлер YKI комиссиясымен әңгімелесуге жіберіледі.</w:t>
            </w:r>
            <w:r>
              <w:br/>
            </w:r>
            <w:r>
              <w:rPr>
                <w:rFonts w:ascii="Times New Roman"/>
                <w:b w:val="false"/>
                <w:i w:val="false"/>
                <w:color w:val="000000"/>
                <w:sz w:val="20"/>
              </w:rPr>
              <w:t>
Кейбір ЖОО-дағы "магистратура" бағдарламасына түскенде (мамандыққа байланысты) GMAT емтиханын тапсыру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Goethe-Zertifikat А1</w:t>
            </w:r>
            <w:r>
              <w:br/>
            </w:r>
            <w:r>
              <w:rPr>
                <w:rFonts w:ascii="Times New Roman"/>
                <w:b w:val="false"/>
                <w:i w:val="false"/>
                <w:color w:val="000000"/>
                <w:sz w:val="20"/>
              </w:rPr>
              <w:t>
DAAD</w:t>
            </w:r>
            <w:r>
              <w:br/>
            </w:r>
            <w:r>
              <w:rPr>
                <w:rFonts w:ascii="Times New Roman"/>
                <w:b w:val="false"/>
                <w:i w:val="false"/>
                <w:color w:val="000000"/>
                <w:sz w:val="20"/>
              </w:rPr>
              <w:t>
OnSet А2</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 Бразилия Федеративтік Республикасы, Ұлыбритания, Дания Корольдігі, Үндістан Республикасы, Ирландия, Латвия Республикасы, Литва Республикасы, Макао, Мексика Құрама Штаттары, Жаңа Зеландия, Сингапур Республикасы, Тайвань, Чили Республикасы, Швеция Корольдігі, Эстония Республикасы, Оңтүстік Африка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 Бельгия Корольдігі, Латвия Республикасы "Докторантураға/резидентураға өз бетімен түскен" санаты бойынша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/Итальян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тілінде оқуға үміткерлер конкурсқа қатысуға CILS, CELI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CILS A2/CELI 1</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Америка Құрама Штаттары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түскенде GRE, GMAT емтихандарын тапсыру керек (мамандыққа және бағдарламаға байланысты). Жарамды IELTS сертификаты болмаған жағдайда, үміткерлер конкурстық іріктеудің ІІ туры шеңберінде шет тілін меңгеру деңгейін анықтау үшін TOEFL ITP тестін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/Қытай</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тілінде оқуға үміткерлер конкурсқа қатысуға HSK сертификаты болғанда ғана жіберіледі.</w:t>
            </w:r>
            <w:r>
              <w:br/>
            </w: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HSK 6-дан</w:t>
            </w:r>
            <w:r>
              <w:br/>
            </w:r>
            <w:r>
              <w:rPr>
                <w:rFonts w:ascii="Times New Roman"/>
                <w:b w:val="false"/>
                <w:i w:val="false"/>
                <w:color w:val="000000"/>
                <w:sz w:val="20"/>
              </w:rPr>
              <w:t>
3-деңгейі</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HSK 6-дан</w:t>
            </w:r>
            <w:r>
              <w:br/>
            </w:r>
            <w:r>
              <w:rPr>
                <w:rFonts w:ascii="Times New Roman"/>
                <w:b w:val="false"/>
                <w:i w:val="false"/>
                <w:color w:val="000000"/>
                <w:sz w:val="20"/>
              </w:rPr>
              <w:t>
6-деңгейі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HSK 6-ншыдан 5-деңгейі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/Голланд</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тілінде оқуға үміткерлер конкурсқа қатысуға PTIT, PAT сертификаттары болғанда ғана жіберіледі.</w:t>
            </w:r>
            <w:r>
              <w:br/>
            </w:r>
            <w:r>
              <w:rPr>
                <w:rFonts w:ascii="Times New Roman"/>
                <w:b w:val="false"/>
                <w:i w:val="false"/>
                <w:color w:val="000000"/>
                <w:sz w:val="20"/>
              </w:rPr>
              <w:t>
"Магистратура" бағдарламасына түскенде GRE, GMAT (мамандыққа байланысты) емтиханың тапсыру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PTIT (А2)</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/Норвег</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қатысуға Norskprøve, Bergentest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w:t>
            </w:r>
            <w:r>
              <w:br/>
            </w:r>
            <w:r>
              <w:rPr>
                <w:rFonts w:ascii="Times New Roman"/>
                <w:b w:val="false"/>
                <w:i w:val="false"/>
                <w:color w:val="000000"/>
                <w:sz w:val="20"/>
              </w:rPr>
              <w:t>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Norskprøve 2 (А2)</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емтихандар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/Фин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қатысуға YKI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YKI 3 (B1)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100</w:t>
            </w:r>
            <w:r>
              <w:br/>
            </w:r>
            <w:r>
              <w:rPr>
                <w:rFonts w:ascii="Times New Roman"/>
                <w:b w:val="false"/>
                <w:i w:val="false"/>
                <w:color w:val="000000"/>
                <w:sz w:val="20"/>
              </w:rPr>
              <w:t>
DELF A1</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 /Неміс</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 бойынша тілдік курстардан өту Француз Республикасында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TCF 100</w:t>
            </w:r>
            <w:r>
              <w:br/>
            </w:r>
            <w:r>
              <w:rPr>
                <w:rFonts w:ascii="Times New Roman"/>
                <w:b w:val="false"/>
                <w:i w:val="false"/>
                <w:color w:val="000000"/>
                <w:sz w:val="20"/>
              </w:rPr>
              <w:t>
DELF A1</w:t>
            </w:r>
            <w:r>
              <w:br/>
            </w:r>
            <w:r>
              <w:rPr>
                <w:rFonts w:ascii="Times New Roman"/>
                <w:b w:val="false"/>
                <w:i w:val="false"/>
                <w:color w:val="000000"/>
                <w:sz w:val="20"/>
              </w:rPr>
              <w:t>
Goethe-Zertifikat А1</w:t>
            </w:r>
            <w:r>
              <w:br/>
            </w:r>
            <w:r>
              <w:rPr>
                <w:rFonts w:ascii="Times New Roman"/>
                <w:b w:val="false"/>
                <w:i w:val="false"/>
                <w:color w:val="000000"/>
                <w:sz w:val="20"/>
              </w:rPr>
              <w:t>
DAAD 10-нан 5.0</w:t>
            </w:r>
            <w:r>
              <w:br/>
            </w:r>
            <w:r>
              <w:rPr>
                <w:rFonts w:ascii="Times New Roman"/>
                <w:b w:val="false"/>
                <w:i w:val="false"/>
                <w:color w:val="000000"/>
                <w:sz w:val="20"/>
              </w:rPr>
              <w:t>
OnSet А2</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/Корей</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тілінде оқуға үміткерлер конкурсқа қатысуға Test of Proficiency in Korean (TOPIK)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TOPIK (level 1)</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/Жапон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r>
              <w:br/>
            </w:r>
            <w:r>
              <w:rPr>
                <w:rFonts w:ascii="Times New Roman"/>
                <w:b w:val="false"/>
                <w:i w:val="false"/>
                <w:color w:val="000000"/>
                <w:sz w:val="20"/>
              </w:rPr>
              <w:t>
TОEFL: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тілінде оқуға үміткерлер конкурсқа қатысуға Nouryekushiken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TОEFL:</w:t>
            </w:r>
            <w:r>
              <w:br/>
            </w:r>
            <w:r>
              <w:rPr>
                <w:rFonts w:ascii="Times New Roman"/>
                <w:b w:val="false"/>
                <w:i w:val="false"/>
                <w:color w:val="000000"/>
                <w:sz w:val="20"/>
              </w:rPr>
              <w:t>
ITP**/PBT 677-ден 500,</w:t>
            </w:r>
            <w:r>
              <w:br/>
            </w:r>
            <w:r>
              <w:rPr>
                <w:rFonts w:ascii="Times New Roman"/>
                <w:b w:val="false"/>
                <w:i w:val="false"/>
                <w:color w:val="000000"/>
                <w:sz w:val="20"/>
              </w:rPr>
              <w:t>
IBT 120-дан 60</w:t>
            </w:r>
            <w:r>
              <w:br/>
            </w:r>
            <w:r>
              <w:rPr>
                <w:rFonts w:ascii="Times New Roman"/>
                <w:b w:val="false"/>
                <w:i w:val="false"/>
                <w:color w:val="000000"/>
                <w:sz w:val="20"/>
              </w:rPr>
              <w:t>
Nouryekushiken 5-деңгейі</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Nouryekushiken</w:t>
            </w:r>
            <w:r>
              <w:br/>
            </w:r>
            <w:r>
              <w:rPr>
                <w:rFonts w:ascii="Times New Roman"/>
                <w:b w:val="false"/>
                <w:i w:val="false"/>
                <w:color w:val="000000"/>
                <w:sz w:val="20"/>
              </w:rPr>
              <w:t>
1-деңгейі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Бұқаралық ақпарат құралдары редакциясының қызметкері</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r>
              <w:br/>
            </w:r>
            <w:r>
              <w:rPr>
                <w:rFonts w:ascii="Times New Roman"/>
                <w:b w:val="false"/>
                <w:i w:val="false"/>
                <w:color w:val="000000"/>
                <w:sz w:val="20"/>
              </w:rPr>
              <w:t>
TОEFL:</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Шет тіл бойынша емтиханды ресми сертификатты ұсынған тұлғалар шет тілді білу деңгейін анықтау бойынша тестілеуден босатылады. </w:t>
      </w:r>
    </w:p>
    <w:p>
      <w:pPr>
        <w:spacing w:after="0"/>
        <w:ind w:left="0"/>
        <w:jc w:val="both"/>
      </w:pPr>
      <w:r>
        <w:rPr>
          <w:rFonts w:ascii="Times New Roman"/>
          <w:b w:val="false"/>
          <w:i w:val="false"/>
          <w:color w:val="000000"/>
          <w:sz w:val="28"/>
        </w:rPr>
        <w:t>
      Шетелдік жоғары оқу орындарынан шартсыз шақыру хатын алу үшін ағылшын тілі деңгейін көтеру қажет болған жағдайда конкурста "Жалпы конкурс" санаты бойынша қатысқан үміткерлер тіл деңгейін өз есебінен жоғарылатады.</w:t>
      </w:r>
    </w:p>
    <w:p>
      <w:pPr>
        <w:spacing w:after="0"/>
        <w:ind w:left="0"/>
        <w:jc w:val="both"/>
      </w:pPr>
      <w:r>
        <w:rPr>
          <w:rFonts w:ascii="Times New Roman"/>
          <w:b w:val="false"/>
          <w:i w:val="false"/>
          <w:color w:val="000000"/>
          <w:sz w:val="28"/>
        </w:rPr>
        <w:t>
      * Техникалық бағыт – "Шетелде кадрлар даярлау жөнiндегi республикалық комиссия туралы" Қазақстан Республикасы Президентінің 2000 жылғы 12 қазандағы № 470 Жарғысына сәйкес Шетелде кадрлар даярлау жөніндегі республикалық комиссиясы жыл сайын бекітетін "Болашақ" халықаралық стипендиясын тағайындау үшін Басым мамандықтар тізбесінің (бұдан әрі - Тізбе) мына бөлімдеріндегі мамандықтар: Техникалық ғылымдар мен технологиялар; Жаратылыстану ғылымдары; Ауыл шаруашылығы ғылымдары.</w:t>
      </w:r>
    </w:p>
    <w:p>
      <w:pPr>
        <w:spacing w:after="0"/>
        <w:ind w:left="0"/>
        <w:jc w:val="both"/>
      </w:pPr>
      <w:r>
        <w:rPr>
          <w:rFonts w:ascii="Times New Roman"/>
          <w:b w:val="false"/>
          <w:i w:val="false"/>
          <w:color w:val="000000"/>
          <w:sz w:val="28"/>
        </w:rPr>
        <w:t>
      Гуманитарлық бағыт –Тізбесінің мына бөлімдеріндегі мамандықтар: Әлеуметтік ғылымдар, экономика және бизнес; Гуманитарлық ғылымдар; Өнер.</w:t>
      </w:r>
    </w:p>
    <w:p>
      <w:pPr>
        <w:spacing w:after="0"/>
        <w:ind w:left="0"/>
        <w:jc w:val="both"/>
      </w:pPr>
      <w:r>
        <w:rPr>
          <w:rFonts w:ascii="Times New Roman"/>
          <w:b w:val="false"/>
          <w:i w:val="false"/>
          <w:color w:val="000000"/>
          <w:sz w:val="28"/>
        </w:rPr>
        <w:t>
      Медициналық бағыт – Тізбесінің мына бөлімдеріндегі мамандықтар: Денсаулық сақтау және әлеуметтік қамсыздандыру (медицина).</w:t>
      </w:r>
    </w:p>
    <w:p>
      <w:pPr>
        <w:spacing w:after="0"/>
        <w:ind w:left="0"/>
        <w:jc w:val="both"/>
      </w:pPr>
      <w:r>
        <w:rPr>
          <w:rFonts w:ascii="Times New Roman"/>
          <w:b w:val="false"/>
          <w:i w:val="false"/>
          <w:color w:val="000000"/>
          <w:sz w:val="28"/>
        </w:rPr>
        <w:t>
      **Бұл санаттың сертификаттары "Болашақ" халықаралық стипендиясына конкурс шеңберінде тестілеуден өту нәтижесінде алынған жағдайда қабылданады.</w:t>
      </w:r>
    </w:p>
    <w:p>
      <w:pPr>
        <w:spacing w:after="0"/>
        <w:ind w:left="0"/>
        <w:jc w:val="both"/>
      </w:pPr>
      <w:r>
        <w:rPr>
          <w:rFonts w:ascii="Times New Roman"/>
          <w:b w:val="false"/>
          <w:i w:val="false"/>
          <w:color w:val="000000"/>
          <w:sz w:val="28"/>
        </w:rPr>
        <w:t>
      ***Көрстетілген елдер үшін ағылшын тілі бойынша тілдік курстардан өту Ұлыбританиядағы тілдік мектептерде жүзеге асырылады.</w:t>
      </w:r>
    </w:p>
    <w:p>
      <w:pPr>
        <w:spacing w:after="0"/>
        <w:ind w:left="0"/>
        <w:jc w:val="both"/>
      </w:pPr>
      <w:r>
        <w:rPr>
          <w:rFonts w:ascii="Times New Roman"/>
          <w:b w:val="false"/>
          <w:i w:val="false"/>
          <w:color w:val="000000"/>
          <w:sz w:val="28"/>
        </w:rPr>
        <w:t>
      Бірінші сатылық деңгей – Қазақстан Республикасының аумағындағы тілдік курстарға жіберу үшін.</w:t>
      </w:r>
    </w:p>
    <w:p>
      <w:pPr>
        <w:spacing w:after="0"/>
        <w:ind w:left="0"/>
        <w:jc w:val="both"/>
      </w:pPr>
      <w:r>
        <w:rPr>
          <w:rFonts w:ascii="Times New Roman"/>
          <w:b w:val="false"/>
          <w:i w:val="false"/>
          <w:color w:val="000000"/>
          <w:sz w:val="28"/>
        </w:rPr>
        <w:t>
      Екінші сатылық деңгей – шетелдегі тілдік курстарға жіберу үшін.</w:t>
      </w:r>
    </w:p>
    <w:p>
      <w:pPr>
        <w:spacing w:after="0"/>
        <w:ind w:left="0"/>
        <w:jc w:val="both"/>
      </w:pPr>
      <w:r>
        <w:rPr>
          <w:rFonts w:ascii="Times New Roman"/>
          <w:b w:val="false"/>
          <w:i w:val="false"/>
          <w:color w:val="000000"/>
          <w:sz w:val="28"/>
        </w:rPr>
        <w:t>
      Үшінші сатылық деңгей – академиялық оқуға жіберу үшін.</w:t>
      </w:r>
    </w:p>
    <w:p>
      <w:pPr>
        <w:spacing w:after="0"/>
        <w:ind w:left="0"/>
        <w:jc w:val="both"/>
      </w:pPr>
      <w:r>
        <w:rPr>
          <w:rFonts w:ascii="Times New Roman"/>
          <w:b w:val="false"/>
          <w:i w:val="false"/>
          <w:color w:val="000000"/>
          <w:sz w:val="28"/>
        </w:rPr>
        <w:t xml:space="preserve">
      Қазақстан Республикасының аумағындағы мерзімі 3 (үш) айдан аспайтын тілдік курстар аяқталғаннан кейін шетелдегі тілдік курстарға жіберу үшін CEFR (Common European Framework of Reference for Languages) шет тілін меңгеру бойынша жалпы еуропалық біліктіліктер стандарттарына сәйкес ағылшын тілін B2 деңгейінде білу деңгейін анықтауға арналған бақылау тестін тапсыру мүмкін. </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Nouryekushiken (НорҰкущикэн) - жапон тілін білу деңгейін анықтау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GRE (Graduate Record Examination – Градьюэйт Рекорд Экзаминэйшн) – нақты мамандық бойынша негізгі білімін тестілеу;</w:t>
      </w:r>
    </w:p>
    <w:p>
      <w:pPr>
        <w:spacing w:after="0"/>
        <w:ind w:left="0"/>
        <w:jc w:val="both"/>
      </w:pPr>
      <w:r>
        <w:rPr>
          <w:rFonts w:ascii="Times New Roman"/>
          <w:b w:val="false"/>
          <w:i w:val="false"/>
          <w:color w:val="000000"/>
          <w:sz w:val="28"/>
        </w:rPr>
        <w:t>
      GMAT (General Management Admission Test – Дженерал Мэнэджмент Адмишэн Тест) – менеджмент саласындағы білім деңгейі мен біліктілігін анықтаудың электрондық тесті;</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Norskprøve, Bergentest (Нуржкпрэва, Баргентест) – шет тілі ретінде норвег тілін білу сертификаты;</w:t>
      </w:r>
    </w:p>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шет тілі ретінде голланд тілін білу сертификаты;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деңгейін анықтау бойынша емтихан;</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Goethe-Zertifikat (ГҰте Цертификат) – Неміс тілін білуін растау үшін қажетті ГҰте-Институтының сертификаты. ГҰте-институтында сертификат алу үшін емтиханды ГҰте-институттарында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IBT(Internet-based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Шет тілін меңгеру бойынша жалпы еуропалық біліктіліктер стандарттар.</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bookmarkStart w:name="z15" w:id="12"/>
    <w:p>
      <w:pPr>
        <w:spacing w:after="0"/>
        <w:ind w:left="0"/>
        <w:jc w:val="left"/>
      </w:pPr>
      <w:r>
        <w:rPr>
          <w:rFonts w:ascii="Times New Roman"/>
          <w:b/>
          <w:i w:val="false"/>
          <w:color w:val="000000"/>
        </w:rPr>
        <w:t xml:space="preserve"> "Болашақ" халықаралық стипендиясын тағайындауға үміткерлер үшін пәндік емтихандардың қажетті ең төменгі деңгейі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бағасынан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