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519b" w14:textId="6d7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20 ақпандағы № 83 бұйрығы. Қазақстан Республикасының Әділет министрлігінде 2019 жылғы 22 ақпанда № 18342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тіркелген, 2015 жылғы 5 тамызда "Әділет" ақпараттық-құқықтық жүйеде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комиссиялар – 1941 жылғы 22 маусым – 1945 жылғы 9 мамыр кезеңінде кемінде 6 ай жұмыс істеген адамдардың жұмыс өтілін белгілеу үшін тиісті әкімшілік-аумақтық бірліктер әкімдерінің шешімдерімен құрылатын комиссиялар;</w:t>
      </w:r>
    </w:p>
    <w:p>
      <w:pPr>
        <w:spacing w:after="0"/>
        <w:ind w:left="0"/>
        <w:jc w:val="both"/>
      </w:pPr>
      <w:r>
        <w:rPr>
          <w:rFonts w:ascii="Times New Roman"/>
          <w:b w:val="false"/>
          <w:i w:val="false"/>
          <w:color w:val="000000"/>
          <w:sz w:val="28"/>
        </w:rPr>
        <w:t>
      3) арнаулы мемлекеттік жәрдемақы (бұдан әрі – жәрдемақы) – жәрдемақыға құқығы бар азаматтарға жәрдемақылардың өзге түрлеріне қарамастан берілетін ақшалай төлем;</w:t>
      </w:r>
    </w:p>
    <w:p>
      <w:pPr>
        <w:spacing w:after="0"/>
        <w:ind w:left="0"/>
        <w:jc w:val="both"/>
      </w:pPr>
      <w:r>
        <w:rPr>
          <w:rFonts w:ascii="Times New Roman"/>
          <w:b w:val="false"/>
          <w:i w:val="false"/>
          <w:color w:val="000000"/>
          <w:sz w:val="28"/>
        </w:rPr>
        <w:t>
      4) жәрдемақы алушы (бұдан әрі – алушы) – жәрдемақы тағайындалған жеке тұлға;</w:t>
      </w:r>
    </w:p>
    <w:p>
      <w:pPr>
        <w:spacing w:after="0"/>
        <w:ind w:left="0"/>
        <w:jc w:val="both"/>
      </w:pPr>
      <w:r>
        <w:rPr>
          <w:rFonts w:ascii="Times New Roman"/>
          <w:b w:val="false"/>
          <w:i w:val="false"/>
          <w:color w:val="000000"/>
          <w:sz w:val="28"/>
        </w:rPr>
        <w:t>
      5) жәрдемақы беру жөніндегі уәкілетті ұйым – қаржы нарығы мен қаржы ұйымдарын реттеу және қадағалау жөніндегі уәкілетті органның банктік операциялардың тиісті түрлеріне лицензиясы бар ұйымдары, "Қазпочта" акционерлік қоғамының аумақтық бөлімшелері;</w:t>
      </w:r>
    </w:p>
    <w:p>
      <w:pPr>
        <w:spacing w:after="0"/>
        <w:ind w:left="0"/>
        <w:jc w:val="both"/>
      </w:pPr>
      <w:r>
        <w:rPr>
          <w:rFonts w:ascii="Times New Roman"/>
          <w:b w:val="false"/>
          <w:i w:val="false"/>
          <w:color w:val="000000"/>
          <w:sz w:val="28"/>
        </w:rPr>
        <w:t>
      6) жәрдемақы тағайындау жөніндегі уәкілетті орган – Қазақстан Республикасы Еңбек және халықты әлеуметтік қорғау министрлігі Еңбек, әлеуметтік қорғау және көші-қон комитетінің аумақтық бөлімшесі;</w:t>
      </w:r>
    </w:p>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жәрдемақы тағайындау жөніндегі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9) Мемлекеттік корпорацияның филиалы – Мемлекеттік корпорацияның облыстық, Астана, Алматы және Шымкент қалаларының филиалдары;</w:t>
      </w:r>
    </w:p>
    <w:p>
      <w:pPr>
        <w:spacing w:after="0"/>
        <w:ind w:left="0"/>
        <w:jc w:val="both"/>
      </w:pPr>
      <w:r>
        <w:rPr>
          <w:rFonts w:ascii="Times New Roman"/>
          <w:b w:val="false"/>
          <w:i w:val="false"/>
          <w:color w:val="000000"/>
          <w:sz w:val="28"/>
        </w:rPr>
        <w:t>
      10)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11) өтініш беруші – жәрдемақы тағайындауға жүгінетін жеке тұлға;</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13) электрондық іс макеті (бұдан әрі – ЭІМ) – Мемлекеттік корпорацияның қалыптастыратын жәрдемақы алушының электрондық іс макеті.";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Жәрдемақы алу құқығын растайтын құжаттар:</w:t>
      </w:r>
    </w:p>
    <w:bookmarkEnd w:id="4"/>
    <w:p>
      <w:pPr>
        <w:spacing w:after="0"/>
        <w:ind w:left="0"/>
        <w:jc w:val="both"/>
      </w:pPr>
      <w:r>
        <w:rPr>
          <w:rFonts w:ascii="Times New Roman"/>
          <w:b w:val="false"/>
          <w:i w:val="false"/>
          <w:color w:val="000000"/>
          <w:sz w:val="28"/>
        </w:rPr>
        <w:t xml:space="preserve">
      1) Ұлы Отан соғысының қатысушылары үшін –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(бұдан әрі – 1995 жылғы 28 сәуірдегі Заң) </w:t>
      </w:r>
      <w:r>
        <w:rPr>
          <w:rFonts w:ascii="Times New Roman"/>
          <w:b w:val="false"/>
          <w:i w:val="false"/>
          <w:color w:val="000000"/>
          <w:sz w:val="28"/>
        </w:rPr>
        <w:t>10-бабына</w:t>
      </w:r>
      <w:r>
        <w:rPr>
          <w:rFonts w:ascii="Times New Roman"/>
          <w:b w:val="false"/>
          <w:i w:val="false"/>
          <w:color w:val="000000"/>
          <w:sz w:val="28"/>
        </w:rPr>
        <w:t xml:space="preserve"> сәйкес Ұлы Отан соғысына қатысушының куәлігі;</w:t>
      </w:r>
    </w:p>
    <w:p>
      <w:pPr>
        <w:spacing w:after="0"/>
        <w:ind w:left="0"/>
        <w:jc w:val="both"/>
      </w:pPr>
      <w:r>
        <w:rPr>
          <w:rFonts w:ascii="Times New Roman"/>
          <w:b w:val="false"/>
          <w:i w:val="false"/>
          <w:color w:val="000000"/>
          <w:sz w:val="28"/>
        </w:rPr>
        <w:t xml:space="preserve">
      2) Ұлы Отан соғысының мүгедектері үшін – 1995 жылғы 28 сәуірдегі Заңның </w:t>
      </w:r>
      <w:r>
        <w:rPr>
          <w:rFonts w:ascii="Times New Roman"/>
          <w:b w:val="false"/>
          <w:i w:val="false"/>
          <w:color w:val="000000"/>
          <w:sz w:val="28"/>
        </w:rPr>
        <w:t>10-бабына</w:t>
      </w:r>
      <w:r>
        <w:rPr>
          <w:rFonts w:ascii="Times New Roman"/>
          <w:b w:val="false"/>
          <w:i w:val="false"/>
          <w:color w:val="000000"/>
          <w:sz w:val="28"/>
        </w:rPr>
        <w:t xml:space="preserve"> сәйкес Ұлы Отан соғысы мүгедегінің куәлігі;</w:t>
      </w:r>
    </w:p>
    <w:p>
      <w:pPr>
        <w:spacing w:after="0"/>
        <w:ind w:left="0"/>
        <w:jc w:val="both"/>
      </w:pPr>
      <w:r>
        <w:rPr>
          <w:rFonts w:ascii="Times New Roman"/>
          <w:b w:val="false"/>
          <w:i w:val="false"/>
          <w:color w:val="000000"/>
          <w:sz w:val="28"/>
        </w:rPr>
        <w:t>
      3)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соғысына қатысушының немесе мүгедегінің куәлігі;</w:t>
      </w:r>
    </w:p>
    <w:p>
      <w:pPr>
        <w:spacing w:after="0"/>
        <w:ind w:left="0"/>
        <w:jc w:val="both"/>
      </w:pPr>
      <w:r>
        <w:rPr>
          <w:rFonts w:ascii="Times New Roman"/>
          <w:b w:val="false"/>
          <w:i w:val="false"/>
          <w:color w:val="000000"/>
          <w:sz w:val="28"/>
        </w:rPr>
        <w:t>
      4)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0"/>
        <w:ind w:left="0"/>
        <w:jc w:val="both"/>
      </w:pPr>
      <w:r>
        <w:rPr>
          <w:rFonts w:ascii="Times New Roman"/>
          <w:b w:val="false"/>
          <w:i w:val="false"/>
          <w:color w:val="000000"/>
          <w:sz w:val="28"/>
        </w:rPr>
        <w:t>
      5) "Халық қаһарманы" атағына ие болған адамдар үшін – "Халық қаһарманы" атағы берілгенін растайтын құжат";</w:t>
      </w:r>
    </w:p>
    <w:p>
      <w:pPr>
        <w:spacing w:after="0"/>
        <w:ind w:left="0"/>
        <w:jc w:val="both"/>
      </w:pPr>
      <w:r>
        <w:rPr>
          <w:rFonts w:ascii="Times New Roman"/>
          <w:b w:val="false"/>
          <w:i w:val="false"/>
          <w:color w:val="000000"/>
          <w:sz w:val="28"/>
        </w:rPr>
        <w:t>
      6) "Қазақстанның Еңбек Ері" атағына ие болған адамдар үшін – "Қазақстанның Еңбек Ері" атағы берілгенін растайтын құжат";</w:t>
      </w:r>
    </w:p>
    <w:p>
      <w:pPr>
        <w:spacing w:after="0"/>
        <w:ind w:left="0"/>
        <w:jc w:val="both"/>
      </w:pPr>
      <w:r>
        <w:rPr>
          <w:rFonts w:ascii="Times New Roman"/>
          <w:b w:val="false"/>
          <w:i w:val="false"/>
          <w:color w:val="000000"/>
          <w:sz w:val="28"/>
        </w:rPr>
        <w:t>
      7) жеңілдіктер мен кепілдіктер бойынша Ұлы Отан соғысының қатысушыларына теңестірілген адамдар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азаматтарының қатысуымен ұрыс қимылдары жүрген қалалар мен жүргізілген кезеңдер тізбесінің негізінде;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азаматтарының қатысумен басқа мемлекеттер аумағында жүргізілген ұрыс қимылдары кезеңдері тізбесінің негізінде;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0"/>
        <w:ind w:left="0"/>
        <w:jc w:val="both"/>
      </w:pPr>
      <w:r>
        <w:rPr>
          <w:rFonts w:ascii="Times New Roman"/>
          <w:b w:val="false"/>
          <w:i w:val="false"/>
          <w:color w:val="000000"/>
          <w:sz w:val="28"/>
        </w:rPr>
        <w:t xml:space="preserve">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куәлігі;</w:t>
      </w:r>
    </w:p>
    <w:p>
      <w:pPr>
        <w:spacing w:after="0"/>
        <w:ind w:left="0"/>
        <w:jc w:val="both"/>
      </w:pPr>
      <w:r>
        <w:rPr>
          <w:rFonts w:ascii="Times New Roman"/>
          <w:b w:val="false"/>
          <w:i w:val="false"/>
          <w:color w:val="000000"/>
          <w:sz w:val="28"/>
        </w:rPr>
        <w:t xml:space="preserve">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куәлігі;</w:t>
      </w:r>
    </w:p>
    <w:p>
      <w:pPr>
        <w:spacing w:after="0"/>
        <w:ind w:left="0"/>
        <w:jc w:val="both"/>
      </w:pPr>
      <w:r>
        <w:rPr>
          <w:rFonts w:ascii="Times New Roman"/>
          <w:b w:val="false"/>
          <w:i w:val="false"/>
          <w:color w:val="000000"/>
          <w:sz w:val="28"/>
        </w:rPr>
        <w:t xml:space="preserve">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куәлік;</w:t>
      </w:r>
    </w:p>
    <w:p>
      <w:pPr>
        <w:spacing w:after="0"/>
        <w:ind w:left="0"/>
        <w:jc w:val="both"/>
      </w:pPr>
      <w:r>
        <w:rPr>
          <w:rFonts w:ascii="Times New Roman"/>
          <w:b w:val="false"/>
          <w:i w:val="false"/>
          <w:color w:val="000000"/>
          <w:sz w:val="28"/>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xml:space="preserve">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мұрағаттық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 мен оқуларға тікелей қатысқанын растайтын анықтама;</w:t>
      </w:r>
    </w:p>
    <w:p>
      <w:pPr>
        <w:spacing w:after="0"/>
        <w:ind w:left="0"/>
        <w:jc w:val="both"/>
      </w:pPr>
      <w:r>
        <w:rPr>
          <w:rFonts w:ascii="Times New Roman"/>
          <w:b w:val="false"/>
          <w:i w:val="false"/>
          <w:color w:val="000000"/>
          <w:sz w:val="28"/>
        </w:rPr>
        <w:t>
      8) жеңілдіктер мен кепілдіктер бойынша Ұлы Отан соғысының мүгедектеріне теңестірілген адамдар үшін:</w:t>
      </w:r>
    </w:p>
    <w:p>
      <w:pPr>
        <w:spacing w:after="0"/>
        <w:ind w:left="0"/>
        <w:jc w:val="both"/>
      </w:pPr>
      <w:r>
        <w:rPr>
          <w:rFonts w:ascii="Times New Roman"/>
          <w:b w:val="false"/>
          <w:i w:val="false"/>
          <w:color w:val="000000"/>
          <w:sz w:val="28"/>
        </w:rPr>
        <w:t xml:space="preserve">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мүгедектігі туралы анықтама, ішкі істер органдарының, Ұлттық Қауіпсіздік комитетінің тиісті анықтамасы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белгіленген үлгідегі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орталық атқарушы органы аумақтық органының анықтамасы немесе Радиациялық әсерге байланысты аурудың себептік байланысын анықтау жөніндегі орталық ведомствоаралық кеңестің қорытындысы;</w:t>
      </w:r>
    </w:p>
    <w:p>
      <w:pPr>
        <w:spacing w:after="0"/>
        <w:ind w:left="0"/>
        <w:jc w:val="both"/>
      </w:pPr>
      <w:r>
        <w:rPr>
          <w:rFonts w:ascii="Times New Roman"/>
          <w:b w:val="false"/>
          <w:i w:val="false"/>
          <w:color w:val="000000"/>
          <w:sz w:val="28"/>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әскери комиссариаттан хабар-ошарсыз кету фактісі туралы анықтама, әскери қызметшіге туыстық жақындығын растайтын құжат (неке туралы куәлігі, балалардың туу туралы куәлігі);</w:t>
      </w:r>
    </w:p>
    <w:p>
      <w:pPr>
        <w:spacing w:after="0"/>
        <w:ind w:left="0"/>
        <w:jc w:val="both"/>
      </w:pPr>
      <w:r>
        <w:rPr>
          <w:rFonts w:ascii="Times New Roman"/>
          <w:b w:val="false"/>
          <w:i w:val="false"/>
          <w:color w:val="000000"/>
          <w:sz w:val="28"/>
        </w:rPr>
        <w:t>
      10) қайтыс болған соғыс мүгедектерінің және соларға теңестірілген мүгедектердің қайтадан некеге отырмаған әйелдері (күйеулері),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әйелдері (күйеулері) үшін – неке туралы куәлігі, жұбайының (зайыбының) қайтыс болғандығы туралы куәлік, жұбайының (зайыбының) мүгедектігін растайтын құжат болып табылады;</w:t>
      </w:r>
    </w:p>
    <w:p>
      <w:pPr>
        <w:spacing w:after="0"/>
        <w:ind w:left="0"/>
        <w:jc w:val="both"/>
      </w:pPr>
      <w:r>
        <w:rPr>
          <w:rFonts w:ascii="Times New Roman"/>
          <w:b w:val="false"/>
          <w:i w:val="false"/>
          <w:color w:val="000000"/>
          <w:sz w:val="28"/>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12) Ұлы Отан соғысы жылдарында тылдағы қажырлы еңбегі мен қалтқысыз әскери қызметі үшін осы Қағидаларға 6-қосымшаға сәйкес бұрынғы КСР Одағының ордендерімен және медальдарымен наградталған адамдар үшін – белгіленген үлгідегі куәлік немесе наградтау куәлігі немесе мұрағат анықтамасы немесе наградталу фактісі туралы жазбасы бар еңбек кітапшасы;</w:t>
      </w:r>
    </w:p>
    <w:p>
      <w:pPr>
        <w:spacing w:after="0"/>
        <w:ind w:left="0"/>
        <w:jc w:val="both"/>
      </w:pPr>
      <w:r>
        <w:rPr>
          <w:rFonts w:ascii="Times New Roman"/>
          <w:b w:val="false"/>
          <w:i w:val="false"/>
          <w:color w:val="000000"/>
          <w:sz w:val="28"/>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0"/>
        <w:ind w:left="0"/>
        <w:jc w:val="both"/>
      </w:pPr>
      <w:r>
        <w:rPr>
          <w:rFonts w:ascii="Times New Roman"/>
          <w:b w:val="false"/>
          <w:i w:val="false"/>
          <w:color w:val="000000"/>
          <w:sz w:val="28"/>
        </w:rPr>
        <w:t>
      Сондай-ақ, 1941 жылғы 22 маусымнан бастап 1945 жылғы 9 мамырды қоса алғанда жұмысы туралы мәліметтерді қамтитын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ведомостардан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0"/>
        <w:ind w:left="0"/>
        <w:jc w:val="both"/>
      </w:pPr>
      <w:r>
        <w:rPr>
          <w:rFonts w:ascii="Times New Roman"/>
          <w:b w:val="false"/>
          <w:i w:val="false"/>
          <w:color w:val="000000"/>
          <w:sz w:val="28"/>
        </w:rPr>
        <w:t>
      сот шешімдері;</w:t>
      </w:r>
    </w:p>
    <w:p>
      <w:pPr>
        <w:spacing w:after="0"/>
        <w:ind w:left="0"/>
        <w:jc w:val="both"/>
      </w:pPr>
      <w:r>
        <w:rPr>
          <w:rFonts w:ascii="Times New Roman"/>
          <w:b w:val="false"/>
          <w:i w:val="false"/>
          <w:color w:val="000000"/>
          <w:sz w:val="28"/>
        </w:rPr>
        <w:t>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p>
      <w:pPr>
        <w:spacing w:after="0"/>
        <w:ind w:left="0"/>
        <w:jc w:val="both"/>
      </w:pPr>
      <w:r>
        <w:rPr>
          <w:rFonts w:ascii="Times New Roman"/>
          <w:b w:val="false"/>
          <w:i w:val="false"/>
          <w:color w:val="000000"/>
          <w:sz w:val="28"/>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0"/>
        <w:ind w:left="0"/>
        <w:jc w:val="both"/>
      </w:pPr>
      <w:r>
        <w:rPr>
          <w:rFonts w:ascii="Times New Roman"/>
          <w:b w:val="false"/>
          <w:i w:val="false"/>
          <w:color w:val="000000"/>
          <w:sz w:val="28"/>
        </w:rPr>
        <w:t>
      15) Байқоңыр қаласында тұрып жатқан I, II және III топтағы мүгедектер, оның ішінде 16-дан 18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0"/>
        <w:ind w:left="0"/>
        <w:jc w:val="both"/>
      </w:pPr>
      <w:r>
        <w:rPr>
          <w:rFonts w:ascii="Times New Roman"/>
          <w:b w:val="false"/>
          <w:i w:val="false"/>
          <w:color w:val="000000"/>
          <w:sz w:val="28"/>
        </w:rPr>
        <w:t>
      16) Байқоңыр қаласында тұрып жатқан 16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0"/>
        <w:ind w:left="0"/>
        <w:jc w:val="both"/>
      </w:pPr>
      <w:r>
        <w:rPr>
          <w:rFonts w:ascii="Times New Roman"/>
          <w:b w:val="false"/>
          <w:i w:val="false"/>
          <w:color w:val="000000"/>
          <w:sz w:val="28"/>
        </w:rPr>
        <w:t xml:space="preserve">
      17)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өтініш берушінің және балалардың тұрғылықты жері бойынша тіркелгендігін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 неке қию (некені бұзу) туралы куәлік, өтініш беруші деректерінің баланың туу туралы куәлігіндегі деректерімен айырмашылығы болған жағдайда, сондай-ақ он сегіз жастан жиырма үш жасқа дейін асырауындағы адам оқудың күндізгі нысанында білім алатын жағдайда жыл сайын берілетін № 223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орнының анықтамасы;</w:t>
      </w:r>
    </w:p>
    <w:p>
      <w:pPr>
        <w:spacing w:after="0"/>
        <w:ind w:left="0"/>
        <w:jc w:val="both"/>
      </w:pPr>
      <w:r>
        <w:rPr>
          <w:rFonts w:ascii="Times New Roman"/>
          <w:b w:val="false"/>
          <w:i w:val="false"/>
          <w:color w:val="000000"/>
          <w:sz w:val="28"/>
        </w:rPr>
        <w:t>
      18)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p>
      <w:pPr>
        <w:spacing w:after="0"/>
        <w:ind w:left="0"/>
        <w:jc w:val="both"/>
      </w:pPr>
      <w:r>
        <w:rPr>
          <w:rFonts w:ascii="Times New Roman"/>
          <w:b w:val="false"/>
          <w:i w:val="false"/>
          <w:color w:val="000000"/>
          <w:sz w:val="28"/>
        </w:rPr>
        <w:t>
      19)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Жәрдемақы оны алу құқығы туындағаннан кейін жәрдемақы тағайындау үшін жүгінген күннен бастап тағайындалады. Барлық қажетті құжаттарымен бірге өтініш берілген күн жүгінген күн болып есептеледі.</w:t>
      </w:r>
    </w:p>
    <w:bookmarkEnd w:id="5"/>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үшін жәрдемақы жүгінген күннен бастап тағайындалады.</w:t>
      </w:r>
    </w:p>
    <w:p>
      <w:pPr>
        <w:spacing w:after="0"/>
        <w:ind w:left="0"/>
        <w:jc w:val="both"/>
      </w:pPr>
      <w:r>
        <w:rPr>
          <w:rFonts w:ascii="Times New Roman"/>
          <w:b w:val="false"/>
          <w:i w:val="false"/>
          <w:color w:val="000000"/>
          <w:sz w:val="28"/>
        </w:rPr>
        <w:t>
      Жәрдемақы тағайындау үшін негіздеме жойылған жағдайда алушылар бұл туралы он жұмыс күні ішінде Мемлекеттік корпорацияның бөлімшесіне хабарлауға міндеттенеді.</w:t>
      </w:r>
    </w:p>
    <w:p>
      <w:pPr>
        <w:spacing w:after="0"/>
        <w:ind w:left="0"/>
        <w:jc w:val="both"/>
      </w:pPr>
      <w:r>
        <w:rPr>
          <w:rFonts w:ascii="Times New Roman"/>
          <w:b w:val="false"/>
          <w:i w:val="false"/>
          <w:color w:val="000000"/>
          <w:sz w:val="28"/>
        </w:rPr>
        <w:t xml:space="preserve">
      Жоғарыда көрсетілген адамдар тағайындау үшін қажетті жұмыс өтілі туралы толық емес мәліметтер ұсынған жағдайда, Мемлекеттік корпорацияның бөлімшесі бес жұмыс күні ішінде құжаттарды арнайы комиссиялардың қарауына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Арнайы комиссиялар ұсынылған материалдарды осы Қағидалардың 4-бөліміне сәйкес қарайды.".</w:t>
      </w:r>
    </w:p>
    <w:bookmarkStart w:name="z10"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департаментіне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9"/>
    <w:bookmarkStart w:name="z14"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 Жақыповаға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