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519b" w14:textId="6d75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20 ақпандағы № 83 бұйрығы. Қазақстан Республикасының Әділет министрлігінде 2019 жылғы 22 ақпанда № 18342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ff0000"/>
          <w:sz w:val="28"/>
        </w:rPr>
        <w:t>№ 192</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тіркелген, 2015 жылғы 5 тамызда "Әділет" ақпараттық-құқықтық жүйеде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комиссиялар – 1941 жылғы 22 маусым – 1945 жылғы 9 мамыр кезеңінде кемінде 6 ай жұмыс істеген адамдардың жұмыс өтілін белгілеу үшін тиісті әкімшілік-аумақтық бірліктер әкімдерінің шешімдерімен құрылатын комиссиялар;</w:t>
      </w:r>
    </w:p>
    <w:p>
      <w:pPr>
        <w:spacing w:after="0"/>
        <w:ind w:left="0"/>
        <w:jc w:val="both"/>
      </w:pPr>
      <w:r>
        <w:rPr>
          <w:rFonts w:ascii="Times New Roman"/>
          <w:b w:val="false"/>
          <w:i w:val="false"/>
          <w:color w:val="000000"/>
          <w:sz w:val="28"/>
        </w:rPr>
        <w:t>
      3) арнаулы мемлекеттік жәрдемақы (бұдан әрі – жәрдемақы) – жәрдемақыға құқығы бар азаматтарға жәрдемақылардың өзге түрлеріне қарамастан берілетін ақшалай төлем;</w:t>
      </w:r>
    </w:p>
    <w:p>
      <w:pPr>
        <w:spacing w:after="0"/>
        <w:ind w:left="0"/>
        <w:jc w:val="both"/>
      </w:pPr>
      <w:r>
        <w:rPr>
          <w:rFonts w:ascii="Times New Roman"/>
          <w:b w:val="false"/>
          <w:i w:val="false"/>
          <w:color w:val="000000"/>
          <w:sz w:val="28"/>
        </w:rPr>
        <w:t>
      4) жәрдемақы алушы (бұдан әрі – алушы) – жәрдемақы тағайындалған жеке тұлға;</w:t>
      </w:r>
    </w:p>
    <w:p>
      <w:pPr>
        <w:spacing w:after="0"/>
        <w:ind w:left="0"/>
        <w:jc w:val="both"/>
      </w:pPr>
      <w:r>
        <w:rPr>
          <w:rFonts w:ascii="Times New Roman"/>
          <w:b w:val="false"/>
          <w:i w:val="false"/>
          <w:color w:val="000000"/>
          <w:sz w:val="28"/>
        </w:rPr>
        <w:t>
      5) жәрдемақы беру жөніндегі уәкілетті ұйым – қаржы нарығы мен қаржы ұйымдарын реттеу және қадағалау жөніндегі уәкілетті органның банктік операциялардың тиісті түрлеріне лицензиясы бар ұйымдары, "Қазпочта" акционерлік қоғамының аумақтық бөлімшелері;</w:t>
      </w:r>
    </w:p>
    <w:p>
      <w:pPr>
        <w:spacing w:after="0"/>
        <w:ind w:left="0"/>
        <w:jc w:val="both"/>
      </w:pPr>
      <w:r>
        <w:rPr>
          <w:rFonts w:ascii="Times New Roman"/>
          <w:b w:val="false"/>
          <w:i w:val="false"/>
          <w:color w:val="000000"/>
          <w:sz w:val="28"/>
        </w:rPr>
        <w:t>
      6) жәрдемақы тағайындау жөніндегі уәкілетті орган – Қазақстан Республикасы Еңбек және халықты әлеуметтік қорғау министрлігі Еңбек, әлеуметтік қорғау және көші-қон комитетінің аумақтық бөлімшесі;</w:t>
      </w:r>
    </w:p>
    <w:p>
      <w:pPr>
        <w:spacing w:after="0"/>
        <w:ind w:left="0"/>
        <w:jc w:val="both"/>
      </w:pPr>
      <w:r>
        <w:rPr>
          <w:rFonts w:ascii="Times New Roman"/>
          <w:b w:val="false"/>
          <w:i w:val="false"/>
          <w:color w:val="000000"/>
          <w:sz w:val="28"/>
        </w:rPr>
        <w:t>
      7) медициналық-әлеуметтік сараптама бөлімшесі (бұдан әрі – МӘС бөлімшесі) – жәрдемақы тағайындау жөніндегі уәкілетті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8)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9) Мемлекеттік корпорацияның филиалы – Мемлекеттік корпорацияның облыстық, Астана, Алматы және Шымкент қалаларының филиалдары;</w:t>
      </w:r>
    </w:p>
    <w:p>
      <w:pPr>
        <w:spacing w:after="0"/>
        <w:ind w:left="0"/>
        <w:jc w:val="both"/>
      </w:pPr>
      <w:r>
        <w:rPr>
          <w:rFonts w:ascii="Times New Roman"/>
          <w:b w:val="false"/>
          <w:i w:val="false"/>
          <w:color w:val="000000"/>
          <w:sz w:val="28"/>
        </w:rPr>
        <w:t>
      10)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p>
      <w:pPr>
        <w:spacing w:after="0"/>
        <w:ind w:left="0"/>
        <w:jc w:val="both"/>
      </w:pPr>
      <w:r>
        <w:rPr>
          <w:rFonts w:ascii="Times New Roman"/>
          <w:b w:val="false"/>
          <w:i w:val="false"/>
          <w:color w:val="000000"/>
          <w:sz w:val="28"/>
        </w:rPr>
        <w:t>
      11) өтініш беруші – жәрдемақы тағайындауға жүгінетін жеке тұлға;</w:t>
      </w:r>
    </w:p>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p>
      <w:pPr>
        <w:spacing w:after="0"/>
        <w:ind w:left="0"/>
        <w:jc w:val="both"/>
      </w:pPr>
      <w:r>
        <w:rPr>
          <w:rFonts w:ascii="Times New Roman"/>
          <w:b w:val="false"/>
          <w:i w:val="false"/>
          <w:color w:val="000000"/>
          <w:sz w:val="28"/>
        </w:rPr>
        <w:t>
      13) электрондық іс макеті (бұдан әрі – ЭІМ) – Мемлекеттік корпорацияның қалыптастыратын жәрдемақы алушының электрондық іс макеті.";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Жәрдемақы алу құқығын растайтын құжаттар:</w:t>
      </w:r>
    </w:p>
    <w:bookmarkEnd w:id="4"/>
    <w:p>
      <w:pPr>
        <w:spacing w:after="0"/>
        <w:ind w:left="0"/>
        <w:jc w:val="both"/>
      </w:pPr>
      <w:r>
        <w:rPr>
          <w:rFonts w:ascii="Times New Roman"/>
          <w:b w:val="false"/>
          <w:i w:val="false"/>
          <w:color w:val="000000"/>
          <w:sz w:val="28"/>
        </w:rPr>
        <w:t xml:space="preserve">
      1) Ұлы Отан соғысының қатысушылары үшін –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(бұдан әрі – 1995 жылғы 28 сәуірдегі Заң) </w:t>
      </w:r>
      <w:r>
        <w:rPr>
          <w:rFonts w:ascii="Times New Roman"/>
          <w:b w:val="false"/>
          <w:i w:val="false"/>
          <w:color w:val="000000"/>
          <w:sz w:val="28"/>
        </w:rPr>
        <w:t>10-бабына</w:t>
      </w:r>
      <w:r>
        <w:rPr>
          <w:rFonts w:ascii="Times New Roman"/>
          <w:b w:val="false"/>
          <w:i w:val="false"/>
          <w:color w:val="000000"/>
          <w:sz w:val="28"/>
        </w:rPr>
        <w:t xml:space="preserve"> сәйкес Ұлы Отан соғысына қатысушының куәлігі;</w:t>
      </w:r>
    </w:p>
    <w:p>
      <w:pPr>
        <w:spacing w:after="0"/>
        <w:ind w:left="0"/>
        <w:jc w:val="both"/>
      </w:pPr>
      <w:r>
        <w:rPr>
          <w:rFonts w:ascii="Times New Roman"/>
          <w:b w:val="false"/>
          <w:i w:val="false"/>
          <w:color w:val="000000"/>
          <w:sz w:val="28"/>
        </w:rPr>
        <w:t xml:space="preserve">
      2) Ұлы Отан соғысының мүгедектері үшін – 1995 жылғы 28 сәуірдегі Заңның </w:t>
      </w:r>
      <w:r>
        <w:rPr>
          <w:rFonts w:ascii="Times New Roman"/>
          <w:b w:val="false"/>
          <w:i w:val="false"/>
          <w:color w:val="000000"/>
          <w:sz w:val="28"/>
        </w:rPr>
        <w:t>10-бабына</w:t>
      </w:r>
      <w:r>
        <w:rPr>
          <w:rFonts w:ascii="Times New Roman"/>
          <w:b w:val="false"/>
          <w:i w:val="false"/>
          <w:color w:val="000000"/>
          <w:sz w:val="28"/>
        </w:rPr>
        <w:t xml:space="preserve"> сәйкес Ұлы Отан соғысы мүгедегінің куәлігі;</w:t>
      </w:r>
    </w:p>
    <w:p>
      <w:pPr>
        <w:spacing w:after="0"/>
        <w:ind w:left="0"/>
        <w:jc w:val="both"/>
      </w:pPr>
      <w:r>
        <w:rPr>
          <w:rFonts w:ascii="Times New Roman"/>
          <w:b w:val="false"/>
          <w:i w:val="false"/>
          <w:color w:val="000000"/>
          <w:sz w:val="28"/>
        </w:rPr>
        <w:t>
      3) Кеңес Одағының Батырлары, Социалистік Еңбек Ерлері, үш дәрежелі Даңқ орденінің, үш дәрежелі Еңбек Даңқы орденінің иегерлері үшін – награданың куәлігі және (немесе) Ұлы Отан соғысына қатысушының немесе мүгедегінің куәлігі;</w:t>
      </w:r>
    </w:p>
    <w:p>
      <w:pPr>
        <w:spacing w:after="0"/>
        <w:ind w:left="0"/>
        <w:jc w:val="both"/>
      </w:pPr>
      <w:r>
        <w:rPr>
          <w:rFonts w:ascii="Times New Roman"/>
          <w:b w:val="false"/>
          <w:i w:val="false"/>
          <w:color w:val="000000"/>
          <w:sz w:val="28"/>
        </w:rPr>
        <w:t>
      4)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0"/>
        <w:ind w:left="0"/>
        <w:jc w:val="both"/>
      </w:pPr>
      <w:r>
        <w:rPr>
          <w:rFonts w:ascii="Times New Roman"/>
          <w:b w:val="false"/>
          <w:i w:val="false"/>
          <w:color w:val="000000"/>
          <w:sz w:val="28"/>
        </w:rPr>
        <w:t>
      5) "Халық қаһарманы" атағына ие болған адамдар үшін – "Халық қаһарманы" атағы берілгенін растайтын құжат";</w:t>
      </w:r>
    </w:p>
    <w:p>
      <w:pPr>
        <w:spacing w:after="0"/>
        <w:ind w:left="0"/>
        <w:jc w:val="both"/>
      </w:pPr>
      <w:r>
        <w:rPr>
          <w:rFonts w:ascii="Times New Roman"/>
          <w:b w:val="false"/>
          <w:i w:val="false"/>
          <w:color w:val="000000"/>
          <w:sz w:val="28"/>
        </w:rPr>
        <w:t>
      6) "Қазақстанның Еңбек Ері" атағына ие болған адамдар үшін – "Қазақстанның Еңбек Ері" атағы берілгенін растайтын құжат";</w:t>
      </w:r>
    </w:p>
    <w:p>
      <w:pPr>
        <w:spacing w:after="0"/>
        <w:ind w:left="0"/>
        <w:jc w:val="both"/>
      </w:pPr>
      <w:r>
        <w:rPr>
          <w:rFonts w:ascii="Times New Roman"/>
          <w:b w:val="false"/>
          <w:i w:val="false"/>
          <w:color w:val="000000"/>
          <w:sz w:val="28"/>
        </w:rPr>
        <w:t>
      7) жеңілдіктер мен кепілдіктер бойынша Ұлы Отан соғысының қатысушыларына теңестірілген адамдар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азаматтарының қатысуымен ұрыс қимылдары жүрген қалалар мен жүргізілген кезеңдер тізбесінің негізінде;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азаматтарының қатысумен басқа мемлекеттер аумағында жүргізілген ұрыс қимылдары кезеңдері тізбесінің негізінде;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0"/>
        <w:ind w:left="0"/>
        <w:jc w:val="both"/>
      </w:pPr>
      <w:r>
        <w:rPr>
          <w:rFonts w:ascii="Times New Roman"/>
          <w:b w:val="false"/>
          <w:i w:val="false"/>
          <w:color w:val="000000"/>
          <w:sz w:val="28"/>
        </w:rPr>
        <w:t xml:space="preserve">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Ұлы Отан соғысы кезiнде қызмет атқарған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xml:space="preserve">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зейнеткерлік куәлігі;</w:t>
      </w:r>
    </w:p>
    <w:p>
      <w:pPr>
        <w:spacing w:after="0"/>
        <w:ind w:left="0"/>
        <w:jc w:val="both"/>
      </w:pPr>
      <w:r>
        <w:rPr>
          <w:rFonts w:ascii="Times New Roman"/>
          <w:b w:val="false"/>
          <w:i w:val="false"/>
          <w:color w:val="000000"/>
          <w:sz w:val="28"/>
        </w:rPr>
        <w:t xml:space="preserve">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зейнеткерлік куәлігі;</w:t>
      </w:r>
    </w:p>
    <w:p>
      <w:pPr>
        <w:spacing w:after="0"/>
        <w:ind w:left="0"/>
        <w:jc w:val="both"/>
      </w:pPr>
      <w:r>
        <w:rPr>
          <w:rFonts w:ascii="Times New Roman"/>
          <w:b w:val="false"/>
          <w:i w:val="false"/>
          <w:color w:val="000000"/>
          <w:sz w:val="28"/>
        </w:rPr>
        <w:t xml:space="preserve">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зейнеткерлік куәлік;</w:t>
      </w:r>
    </w:p>
    <w:p>
      <w:pPr>
        <w:spacing w:after="0"/>
        <w:ind w:left="0"/>
        <w:jc w:val="both"/>
      </w:pPr>
      <w:r>
        <w:rPr>
          <w:rFonts w:ascii="Times New Roman"/>
          <w:b w:val="false"/>
          <w:i w:val="false"/>
          <w:color w:val="000000"/>
          <w:sz w:val="28"/>
        </w:rPr>
        <w:t xml:space="preserve">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зейнеткерлік куәлігі;</w:t>
      </w:r>
    </w:p>
    <w:p>
      <w:pPr>
        <w:spacing w:after="0"/>
        <w:ind w:left="0"/>
        <w:jc w:val="both"/>
      </w:pPr>
      <w:r>
        <w:rPr>
          <w:rFonts w:ascii="Times New Roman"/>
          <w:b w:val="false"/>
          <w:i w:val="false"/>
          <w:color w:val="000000"/>
          <w:sz w:val="28"/>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үшін – "Ленинградты қорғағаны үшін" медаліне немесе "Қоршаудағы Ленинград тұрғыны" белгісіне қоса берілетін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зейнеткерлік куәлігі;</w:t>
      </w:r>
    </w:p>
    <w:p>
      <w:pPr>
        <w:spacing w:after="0"/>
        <w:ind w:left="0"/>
        <w:jc w:val="both"/>
      </w:pPr>
      <w:r>
        <w:rPr>
          <w:rFonts w:ascii="Times New Roman"/>
          <w:b w:val="false"/>
          <w:i w:val="false"/>
          <w:color w:val="000000"/>
          <w:sz w:val="28"/>
        </w:rPr>
        <w:t xml:space="preserve">
      екінші дүниежүзілік соғыс кезінде фашистер мен олардың одақтастары құрған концлагерлердің, гетто және басқа еріксіз ұстау орындарының жасы кәмелетке толмаған бұрынғы тұтқындары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мұрағаттық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зейнеткерлік куәлігі;</w:t>
      </w:r>
    </w:p>
    <w:p>
      <w:pPr>
        <w:spacing w:after="0"/>
        <w:ind w:left="0"/>
        <w:jc w:val="both"/>
      </w:pPr>
      <w:r>
        <w:rPr>
          <w:rFonts w:ascii="Times New Roman"/>
          <w:b w:val="false"/>
          <w:i w:val="false"/>
          <w:color w:val="000000"/>
          <w:sz w:val="28"/>
        </w:rPr>
        <w:t>
      басқа мемлекеттердің аумақтарындағы ұрыс қимылдарына қатысушылар,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белгіленген үлгідегі куәлік, әскери комиссариаттан алынған,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0"/>
        <w:ind w:left="0"/>
        <w:jc w:val="both"/>
      </w:pPr>
      <w:r>
        <w:rPr>
          <w:rFonts w:ascii="Times New Roman"/>
          <w:b w:val="false"/>
          <w:i w:val="false"/>
          <w:color w:val="000000"/>
          <w:sz w:val="28"/>
        </w:rPr>
        <w:t>
      1986-1987 жылдары Чернобыль атом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апаттың зардаптарын жоюға қатысушы куәлігі немесе Чернобыль АЭС-індегі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 мен оқуларға тікелей қатысқанын растайтын құжат немесе әскери комиссариаттан немесе Қазақстан Республикасы Ішкі істер министрлігі Төтенше жағдайлар комитетінен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 мен оқуларға тікелей қатысқанын растайтын анықтама;</w:t>
      </w:r>
    </w:p>
    <w:p>
      <w:pPr>
        <w:spacing w:after="0"/>
        <w:ind w:left="0"/>
        <w:jc w:val="both"/>
      </w:pPr>
      <w:r>
        <w:rPr>
          <w:rFonts w:ascii="Times New Roman"/>
          <w:b w:val="false"/>
          <w:i w:val="false"/>
          <w:color w:val="000000"/>
          <w:sz w:val="28"/>
        </w:rPr>
        <w:t>
      8) жеңілдіктер мен кепілдіктер бойынша Ұлы Отан соғысының мүгедектеріне теңестірілген адамдар үшін:</w:t>
      </w:r>
    </w:p>
    <w:p>
      <w:pPr>
        <w:spacing w:after="0"/>
        <w:ind w:left="0"/>
        <w:jc w:val="both"/>
      </w:pPr>
      <w:r>
        <w:rPr>
          <w:rFonts w:ascii="Times New Roman"/>
          <w:b w:val="false"/>
          <w:i w:val="false"/>
          <w:color w:val="000000"/>
          <w:sz w:val="28"/>
        </w:rPr>
        <w:t xml:space="preserve">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xml:space="preserve">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 жаралануы, контузия алуы, зақымдануы, мүгедектігі туралы анықтама, ішкі істер органдарының, Ұлттық Қауіпсіздік комитетінің тиісті анықтамасы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xml:space="preserve">
      1944 жылғы 1 қаңтардан 1951 жылғы 31 желтоқсанға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белгіленген үлгідегі куәлік, жаралануы,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xml:space="preserve">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белгіленген үлгідегі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 үшін – белгіленген үлгідегі куәлік, Чернобыль АЭС-індегі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орталық атқарушы органы аумақтық органының анықтамасы немесе Радиациялық әсерге байланысты аурудың себептік байланысын анықтау жөніндегі орталық ведомствоаралық кеңестің қорытындысы;</w:t>
      </w:r>
    </w:p>
    <w:p>
      <w:pPr>
        <w:spacing w:after="0"/>
        <w:ind w:left="0"/>
        <w:jc w:val="both"/>
      </w:pPr>
      <w:r>
        <w:rPr>
          <w:rFonts w:ascii="Times New Roman"/>
          <w:b w:val="false"/>
          <w:i w:val="false"/>
          <w:color w:val="000000"/>
          <w:sz w:val="28"/>
        </w:rPr>
        <w:t>
      9) Ұлы Отан соғысы жылдарында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 немесе хабарлама немесе әскери комиссариаттан хабар-ошарсыз кету фактісі туралы анықтама, әскери қызметшіге туыстық жақындығын растайтын құжат (неке туралы куәлігі, балалардың туу туралы куәлігі);</w:t>
      </w:r>
    </w:p>
    <w:p>
      <w:pPr>
        <w:spacing w:after="0"/>
        <w:ind w:left="0"/>
        <w:jc w:val="both"/>
      </w:pPr>
      <w:r>
        <w:rPr>
          <w:rFonts w:ascii="Times New Roman"/>
          <w:b w:val="false"/>
          <w:i w:val="false"/>
          <w:color w:val="000000"/>
          <w:sz w:val="28"/>
        </w:rPr>
        <w:t>
      10) қайтыс болған соғыс мүгедектерінің және соларға теңестірілген мүгедектердің қайтадан некеге отырмаған әйелдері (күйеулері),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 деп танылған азаматтардың әйелдері (күйеулері) үшін – неке туралы куәлігі, жұбайының (зайыбының) қайтыс болғандығы туралы куәлік, жұбайының (зайыбының) мүгедектігін растайтын құжат болып табылады;</w:t>
      </w:r>
    </w:p>
    <w:p>
      <w:pPr>
        <w:spacing w:after="0"/>
        <w:ind w:left="0"/>
        <w:jc w:val="both"/>
      </w:pPr>
      <w:r>
        <w:rPr>
          <w:rFonts w:ascii="Times New Roman"/>
          <w:b w:val="false"/>
          <w:i w:val="false"/>
          <w:color w:val="000000"/>
          <w:sz w:val="28"/>
        </w:rPr>
        <w:t>
      11)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әскери комиссариаттан алынған анықтама, қаза тапқан адаммен туыстық жақындығын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тапқан немесе хабар-ошарсыз кету фактісі туралы әскери комиссариаттан алынған анықтама, қаза тапқан адаммен туыстық жақындығын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қызмет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алынған анықтама немесе құжат, қаза тапқан адаммен туыстық байланысын растайтын құжат (неке туралы куәлік, балалардың туу туралы куәліктері);</w:t>
      </w:r>
    </w:p>
    <w:p>
      <w:pPr>
        <w:spacing w:after="0"/>
        <w:ind w:left="0"/>
        <w:jc w:val="both"/>
      </w:pPr>
      <w:r>
        <w:rPr>
          <w:rFonts w:ascii="Times New Roman"/>
          <w:b w:val="false"/>
          <w:i w:val="false"/>
          <w:color w:val="000000"/>
          <w:sz w:val="28"/>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сәулелену ауруы салдарынан қайтыс болғандардың немесе қайтыс болған мүгедектердің,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сәулелену ауруы салдарынан қайтыс болған адамның немесе қайтыс болған мүгедектің,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12) Ұлы Отан соғысы жылдарында тылдағы қажырлы еңбегі мен қалтқысыз әскери қызметі үшін осы Қағидаларға 6-қосымшаға сәйкес бұрынғы КСР Одағының ордендерімен және медальдарымен наградталған адамдар үшін – белгіленген үлгідегі куәлік немесе наградтау куәлігі немесе мұрағат анықтамасы немесе наградталу фактісі туралы жазбасы бар еңбек кітапшасы;</w:t>
      </w:r>
    </w:p>
    <w:p>
      <w:pPr>
        <w:spacing w:after="0"/>
        <w:ind w:left="0"/>
        <w:jc w:val="both"/>
      </w:pPr>
      <w:r>
        <w:rPr>
          <w:rFonts w:ascii="Times New Roman"/>
          <w:b w:val="false"/>
          <w:i w:val="false"/>
          <w:color w:val="000000"/>
          <w:sz w:val="28"/>
        </w:rPr>
        <w:t>
      13)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0"/>
        <w:ind w:left="0"/>
        <w:jc w:val="both"/>
      </w:pPr>
      <w:r>
        <w:rPr>
          <w:rFonts w:ascii="Times New Roman"/>
          <w:b w:val="false"/>
          <w:i w:val="false"/>
          <w:color w:val="000000"/>
          <w:sz w:val="28"/>
        </w:rPr>
        <w:t>
      Сондай-ақ, 1941 жылғы 22 маусымнан бастап 1945 жылғы 9 мамырды қоса алғанда жұмысы туралы мәліметтерді қамтитын құжаттарға:</w:t>
      </w:r>
    </w:p>
    <w:p>
      <w:pPr>
        <w:spacing w:after="0"/>
        <w:ind w:left="0"/>
        <w:jc w:val="both"/>
      </w:pPr>
      <w:r>
        <w:rPr>
          <w:rFonts w:ascii="Times New Roman"/>
          <w:b w:val="false"/>
          <w:i w:val="false"/>
          <w:color w:val="000000"/>
          <w:sz w:val="28"/>
        </w:rPr>
        <w:t>
      жұмыс орны, сондай-ақ мұрағат мекемелері берген жұмыс кезеңдері туралы мәліметтері бар құжаттар;</w:t>
      </w:r>
    </w:p>
    <w:p>
      <w:pPr>
        <w:spacing w:after="0"/>
        <w:ind w:left="0"/>
        <w:jc w:val="both"/>
      </w:pPr>
      <w:r>
        <w:rPr>
          <w:rFonts w:ascii="Times New Roman"/>
          <w:b w:val="false"/>
          <w:i w:val="false"/>
          <w:color w:val="000000"/>
          <w:sz w:val="28"/>
        </w:rPr>
        <w:t>
      бұйрықтардан, жеке шоттары мен жалақы төлеуге арналған ведомостардан үзінді көшірмелер;</w:t>
      </w:r>
    </w:p>
    <w:p>
      <w:pPr>
        <w:spacing w:after="0"/>
        <w:ind w:left="0"/>
        <w:jc w:val="both"/>
      </w:pPr>
      <w:r>
        <w:rPr>
          <w:rFonts w:ascii="Times New Roman"/>
          <w:b w:val="false"/>
          <w:i w:val="false"/>
          <w:color w:val="000000"/>
          <w:sz w:val="28"/>
        </w:rPr>
        <w:t>
      коммунистік партия немесе кәсіподақ мүшелерінің мүшелік билеттері немесе есеп карточкалары;</w:t>
      </w:r>
    </w:p>
    <w:p>
      <w:pPr>
        <w:spacing w:after="0"/>
        <w:ind w:left="0"/>
        <w:jc w:val="both"/>
      </w:pPr>
      <w:r>
        <w:rPr>
          <w:rFonts w:ascii="Times New Roman"/>
          <w:b w:val="false"/>
          <w:i w:val="false"/>
          <w:color w:val="000000"/>
          <w:sz w:val="28"/>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p>
    <w:p>
      <w:pPr>
        <w:spacing w:after="0"/>
        <w:ind w:left="0"/>
        <w:jc w:val="both"/>
      </w:pPr>
      <w:r>
        <w:rPr>
          <w:rFonts w:ascii="Times New Roman"/>
          <w:b w:val="false"/>
          <w:i w:val="false"/>
          <w:color w:val="000000"/>
          <w:sz w:val="28"/>
        </w:rPr>
        <w:t>
      сот шешімдері;</w:t>
      </w:r>
    </w:p>
    <w:p>
      <w:pPr>
        <w:spacing w:after="0"/>
        <w:ind w:left="0"/>
        <w:jc w:val="both"/>
      </w:pPr>
      <w:r>
        <w:rPr>
          <w:rFonts w:ascii="Times New Roman"/>
          <w:b w:val="false"/>
          <w:i w:val="false"/>
          <w:color w:val="000000"/>
          <w:sz w:val="28"/>
        </w:rPr>
        <w:t>
      арнайы комиссиялардың шешімдері;</w:t>
      </w:r>
    </w:p>
    <w:p>
      <w:pPr>
        <w:spacing w:after="0"/>
        <w:ind w:left="0"/>
        <w:jc w:val="both"/>
      </w:pPr>
      <w:r>
        <w:rPr>
          <w:rFonts w:ascii="Times New Roman"/>
          <w:b w:val="false"/>
          <w:i w:val="false"/>
          <w:color w:val="000000"/>
          <w:sz w:val="28"/>
        </w:rPr>
        <w:t>
      1998 жылға дейін берілген жеңілдіктерді алуға құқығы туралы куәлік;</w:t>
      </w:r>
    </w:p>
    <w:p>
      <w:pPr>
        <w:spacing w:after="0"/>
        <w:ind w:left="0"/>
        <w:jc w:val="both"/>
      </w:pPr>
      <w:r>
        <w:rPr>
          <w:rFonts w:ascii="Times New Roman"/>
          <w:b w:val="false"/>
          <w:i w:val="false"/>
          <w:color w:val="000000"/>
          <w:sz w:val="28"/>
        </w:rPr>
        <w:t>
      фабрика-зауыт училищелерінде оқу фактісін растайтын анықтамалар жатады.</w:t>
      </w:r>
    </w:p>
    <w:p>
      <w:pPr>
        <w:spacing w:after="0"/>
        <w:ind w:left="0"/>
        <w:jc w:val="both"/>
      </w:pPr>
      <w:r>
        <w:rPr>
          <w:rFonts w:ascii="Times New Roman"/>
          <w:b w:val="false"/>
          <w:i w:val="false"/>
          <w:color w:val="000000"/>
          <w:sz w:val="28"/>
        </w:rPr>
        <w:t>
      14)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p>
      <w:pPr>
        <w:spacing w:after="0"/>
        <w:ind w:left="0"/>
        <w:jc w:val="both"/>
      </w:pPr>
      <w:r>
        <w:rPr>
          <w:rFonts w:ascii="Times New Roman"/>
          <w:b w:val="false"/>
          <w:i w:val="false"/>
          <w:color w:val="000000"/>
          <w:sz w:val="28"/>
        </w:rPr>
        <w:t>
      15) Байқоңыр қаласында тұрып жатқан I, II және III топтағы мүгедектер, оның ішінде 16-дан 18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0"/>
        <w:ind w:left="0"/>
        <w:jc w:val="both"/>
      </w:pPr>
      <w:r>
        <w:rPr>
          <w:rFonts w:ascii="Times New Roman"/>
          <w:b w:val="false"/>
          <w:i w:val="false"/>
          <w:color w:val="000000"/>
          <w:sz w:val="28"/>
        </w:rPr>
        <w:t>
      16) Байқоңыр қаласында тұрып жатқан 16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0"/>
        <w:ind w:left="0"/>
        <w:jc w:val="both"/>
      </w:pPr>
      <w:r>
        <w:rPr>
          <w:rFonts w:ascii="Times New Roman"/>
          <w:b w:val="false"/>
          <w:i w:val="false"/>
          <w:color w:val="000000"/>
          <w:sz w:val="28"/>
        </w:rPr>
        <w:t xml:space="preserve">
      17)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кәмелеттік жасқа толғаннан кейін оқу орнын бітірген уақытқа дейін (бірақ 23 жастан аспайтын) – балалардың туу туралы куәліктері, өтініш берушінің және балалардың тұрғылықты жері бойынша тіркелгендігін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 неке қию (некені бұзу) туралы куәлік, өтініш беруші деректерінің баланың туу туралы куәлігіндегі деректерімен айырмашылығы болған жағдайда, сондай-ақ он сегіз жастан жиырма үш жасқа дейін асырауындағы адам оқудың күндізгі нысанында білім алатын жағдайда жыл сайын берілетін № 223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оқу орнының анықтамасы;</w:t>
      </w:r>
    </w:p>
    <w:p>
      <w:pPr>
        <w:spacing w:after="0"/>
        <w:ind w:left="0"/>
        <w:jc w:val="both"/>
      </w:pPr>
      <w:r>
        <w:rPr>
          <w:rFonts w:ascii="Times New Roman"/>
          <w:b w:val="false"/>
          <w:i w:val="false"/>
          <w:color w:val="000000"/>
          <w:sz w:val="28"/>
        </w:rPr>
        <w:t>
      18) саяси қуғын-сүргін құрбандары, мүгедектігі бар немесе зейнеткер болып табылатын саяси қуғын-сүргіндерден зардап шеккен адамдар үшін – мүгедектігі туралы анықтама, зейнеткерлік куәлігі, ақталған азаматтың куәлігі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p>
    <w:p>
      <w:pPr>
        <w:spacing w:after="0"/>
        <w:ind w:left="0"/>
        <w:jc w:val="both"/>
      </w:pPr>
      <w:r>
        <w:rPr>
          <w:rFonts w:ascii="Times New Roman"/>
          <w:b w:val="false"/>
          <w:i w:val="false"/>
          <w:color w:val="000000"/>
          <w:sz w:val="28"/>
        </w:rPr>
        <w:t>
      19)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"23. Жәрдемақы оны алу құқығы туындағаннан кейін жәрдемақы тағайындау үшін жүгінген күннен бастап тағайындалады. Барлық қажетті құжаттарымен бірге өтініш берілген күн жүгінген күн болып есептеледі.</w:t>
      </w:r>
    </w:p>
    <w:bookmarkEnd w:id="5"/>
    <w:p>
      <w:pPr>
        <w:spacing w:after="0"/>
        <w:ind w:left="0"/>
        <w:jc w:val="both"/>
      </w:pPr>
      <w:r>
        <w:rPr>
          <w:rFonts w:ascii="Times New Roman"/>
          <w:b w:val="false"/>
          <w:i w:val="false"/>
          <w:color w:val="000000"/>
          <w:sz w:val="28"/>
        </w:rPr>
        <w:t xml:space="preserve">
      Осы Қағидалардың 7-тармағының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адамдар үшін жәрдемақы жүгінген күннен бастап тағайындалады.</w:t>
      </w:r>
    </w:p>
    <w:p>
      <w:pPr>
        <w:spacing w:after="0"/>
        <w:ind w:left="0"/>
        <w:jc w:val="both"/>
      </w:pPr>
      <w:r>
        <w:rPr>
          <w:rFonts w:ascii="Times New Roman"/>
          <w:b w:val="false"/>
          <w:i w:val="false"/>
          <w:color w:val="000000"/>
          <w:sz w:val="28"/>
        </w:rPr>
        <w:t>
      Жәрдемақы тағайындау үшін негіздеме жойылған жағдайда алушылар бұл туралы он жұмыс күні ішінде Мемлекеттік корпорацияның бөлімшесіне хабарлауға міндеттенеді.</w:t>
      </w:r>
    </w:p>
    <w:p>
      <w:pPr>
        <w:spacing w:after="0"/>
        <w:ind w:left="0"/>
        <w:jc w:val="both"/>
      </w:pPr>
      <w:r>
        <w:rPr>
          <w:rFonts w:ascii="Times New Roman"/>
          <w:b w:val="false"/>
          <w:i w:val="false"/>
          <w:color w:val="000000"/>
          <w:sz w:val="28"/>
        </w:rPr>
        <w:t xml:space="preserve">
      Жоғарыда көрсетілген адамдар тағайындау үшін қажетті жұмыс өтілі туралы толық емес мәліметтер ұсынған жағдайда, Мемлекеттік корпорацияның бөлімшесі бес жұмыс күні ішінде құжаттарды арнайы комиссиялардың қарауына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жібереді.</w:t>
      </w:r>
    </w:p>
    <w:p>
      <w:pPr>
        <w:spacing w:after="0"/>
        <w:ind w:left="0"/>
        <w:jc w:val="both"/>
      </w:pPr>
      <w:r>
        <w:rPr>
          <w:rFonts w:ascii="Times New Roman"/>
          <w:b w:val="false"/>
          <w:i w:val="false"/>
          <w:color w:val="000000"/>
          <w:sz w:val="28"/>
        </w:rPr>
        <w:t>
      Арнайы комиссиялар ұсынылған материалдарды осы Қағидалардың 4-бөліміне сәйкес қарайды.".</w:t>
      </w:r>
    </w:p>
    <w:bookmarkStart w:name="z10"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департаментіне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оның ресми жарияланғаннан кейін орналастыруды;</w:t>
      </w:r>
    </w:p>
    <w:bookmarkEnd w:id="9"/>
    <w:bookmarkStart w:name="z14"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 Жақыповаға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