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d81e" w14:textId="cc7d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 ресурстарына қойылатын талаптарды бекіту туралы" Қазақстан Республикасы Ұлттық Банкі Басқармасының 2018 жылғы 29 қазандағы № 268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16 қаулысы. Қазақстан Республикасының Әділет министрлігінде 2019 жылғы 14 ақпанда № 18311 болып тіркелді. Күші жойылды - Қазақстан Республикасының Қаржы нарығын реттеу және дамыту агенттігі Басқармасының 2020 жылғы 27 сәуірдегі № 50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27.04.2020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туристі міндетті сақтандыру бойынша сақтанушы мен сақтандырушы арасында өзара іс-қимыл жасау тәртібін жеңілдету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 Ұлттық Банкі Басқармасының 2018 жылғы 29 қазандағы № 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17824 болып тіркелген, 2018 жылғы 12 желтоқсанда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Сақтанушы (сақтандырылушы, пайда алушы) мен сақтандырушы арасында электрондық ақпараттық ресурстармен алмасу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Электрондық ақпараттық ресурстармен алмасу мыналарды:</w:t>
      </w:r>
    </w:p>
    <w:bookmarkEnd w:id="3"/>
    <w:p>
      <w:pPr>
        <w:spacing w:after="0"/>
        <w:ind w:left="0"/>
        <w:jc w:val="both"/>
      </w:pPr>
      <w:r>
        <w:rPr>
          <w:rFonts w:ascii="Times New Roman"/>
          <w:b w:val="false"/>
          <w:i w:val="false"/>
          <w:color w:val="000000"/>
          <w:sz w:val="28"/>
        </w:rPr>
        <w:t>
      міндетті және ерікті сақтандыру бойынша сақтандырушының интернет-ресурсын және оның мобильдік қосымшасын (бұдан әрі – интернет-ресурс);</w:t>
      </w:r>
    </w:p>
    <w:p>
      <w:pPr>
        <w:spacing w:after="0"/>
        <w:ind w:left="0"/>
        <w:jc w:val="both"/>
      </w:pPr>
      <w:r>
        <w:rPr>
          <w:rFonts w:ascii="Times New Roman"/>
          <w:b w:val="false"/>
          <w:i w:val="false"/>
          <w:color w:val="000000"/>
          <w:sz w:val="28"/>
        </w:rPr>
        <w:t>
      немесе ерікті сақтандыру бойынша тиісті келісім негізінде сақтандырушының әріптестері болып табылатын басқа ұйымдардың интернет-ресурсын (бұдан әрі – әріптестің интернет-ресурсы) пайдалана отырып жүзеге асырылады.</w:t>
      </w:r>
    </w:p>
    <w:p>
      <w:pPr>
        <w:spacing w:after="0"/>
        <w:ind w:left="0"/>
        <w:jc w:val="both"/>
      </w:pPr>
      <w:r>
        <w:rPr>
          <w:rFonts w:ascii="Times New Roman"/>
          <w:b w:val="false"/>
          <w:i w:val="false"/>
          <w:color w:val="000000"/>
          <w:sz w:val="28"/>
        </w:rPr>
        <w:t xml:space="preserve">
      Сақтанушы (шығу туризмі саласындағы туроператор) мен сақтандырушы арасындағы келісім бойынша туристік өнімді қалыптастыруға және өткізуге арналған сақтанушының ақпараттық жүйесі мен сақтандырушының интернет-ресурсының ықпалдасуы арқылы туристі міндетті сақтандыру шартын жасасуға қажетті ақпаратты беруге рұқсат етіледі. </w:t>
      </w:r>
    </w:p>
    <w:p>
      <w:pPr>
        <w:spacing w:after="0"/>
        <w:ind w:left="0"/>
        <w:jc w:val="both"/>
      </w:pPr>
      <w:r>
        <w:rPr>
          <w:rFonts w:ascii="Times New Roman"/>
          <w:b w:val="false"/>
          <w:i w:val="false"/>
          <w:color w:val="000000"/>
          <w:sz w:val="28"/>
        </w:rPr>
        <w:t>
      Бұл ретте сақтандырушының сақтанушыға туристі міндетті сақтандыру шарттарын жасасуға және сақтанушының ақпараттық жүйесін қамтамасыз етуге немесе пысықтауға байланысты жұмыстар мен қызметтер үшін сыйақы төлеуіне жол берілмейді.".</w:t>
      </w:r>
    </w:p>
    <w:bookmarkStart w:name="z6" w:id="4"/>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2019 жылғы 1 қаңтардан бастап туындаған құқықтық қатынастарға қолданылады.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