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c059" w14:textId="b5ac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жөніндегі уәкілетті органды қоспағанда, оригинаторға қойылатын талаптарды белгілеу туралы" Қазақстан Республикасы Ұлттық Банкі Басқармасының 2011 жылғы 28 қазандағы № 172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15 қаулысы. Қазақстан Республикасының Әділет министрлігінде 2019 жылғы 12 ақпанда № 18296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2" w:id="1"/>
    <w:p>
      <w:pPr>
        <w:spacing w:after="0"/>
        <w:ind w:left="0"/>
        <w:jc w:val="both"/>
      </w:pPr>
      <w:r>
        <w:rPr>
          <w:rFonts w:ascii="Times New Roman"/>
          <w:b w:val="false"/>
          <w:i w:val="false"/>
          <w:color w:val="000000"/>
          <w:sz w:val="28"/>
        </w:rPr>
        <w:t xml:space="preserve">
      1. "Мемлекеттік мүлікті басқару жөніндегі уәкілетті органды қоспағанда, оригинаторға қойылатын талаптарды белгілеу туралы" Қазақстан Республикасы Ұлттық Банкі Басқармасының 2011 жылғы 28 қазандағы № 172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7337 болып тіркелген, 2012 жылғы 14 сәуірде "Егемен Қазақстан" газетінде № 152-156 (27229)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 оригинатор левереджінің көлемі аудиторлық есеппен расталған, соңғы есепті күнгі жағдай бойынша қаржылық есептілік негізінде есептелетін 7 (жеті) левереджден аспауға тиіс. Осы тармақшаның талабы қаржы ұйымдарына қолданылмайды;";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 </w:t>
      </w:r>
    </w:p>
    <w:bookmarkStart w:name="z7" w:id="3"/>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11"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