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b878" w14:textId="8e5b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"Есептік ақпараты тәуекелдерді басқару жүйесі негізінде қайта тексеруге жататын мемлекеттік органдарды айқындау әдістемесін бекіту туралы" Қазақстан Республикасы Ұлттық экономика министрінің 2015 жылғы 26 қаңтардағы № 42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31 қаңтардағы № 13 бұйрығы. Қазақстан Республикасының Әділет министрлігінде 2019 жылғы 7 ақпанда № 18276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"Есептік ақпараты тәуекелдерді басқару жүйесі негізінде қайта тексеруге жататын мемлекеттік органдарды айқындау әдістемесін бекіту туралы" Қазақстан Республикасы Ұлттық экономика министрінің 2015 жылғы 26 қаңтардағы № 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10349 тіркелген, "Әділет" ақпараттық-құқықтық жүйесінде 2015 жылғы 13 наурызда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Есептік ақпараты тәуекелдерді басқару жүйесі негізінде қайта тексеруге жататын мемлекеттік органдарды айқындау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жасылсын:</w:t>
      </w:r>
    </w:p>
    <w:bookmarkEnd w:id="2"/>
    <w:bookmarkStart w:name="z4" w:id="3"/>
    <w:p>
      <w:pPr>
        <w:spacing w:after="0"/>
        <w:ind w:left="0"/>
        <w:jc w:val="both"/>
      </w:pPr>
      <w:r>
        <w:rPr>
          <w:rFonts w:ascii="Times New Roman"/>
          <w:b w:val="false"/>
          <w:i w:val="false"/>
          <w:color w:val="000000"/>
          <w:sz w:val="28"/>
        </w:rPr>
        <w:t>
      2. Мемлекеттік басқару жүйесін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31 қаңтардағы</w:t>
            </w:r>
            <w:r>
              <w:br/>
            </w:r>
            <w:r>
              <w:rPr>
                <w:rFonts w:ascii="Times New Roman"/>
                <w:b w:val="false"/>
                <w:i w:val="false"/>
                <w:color w:val="000000"/>
                <w:sz w:val="20"/>
              </w:rPr>
              <w:t>№ 13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42 бұйрығымен бекітілген</w:t>
            </w:r>
          </w:p>
        </w:tc>
      </w:tr>
    </w:tbl>
    <w:bookmarkStart w:name="z12" w:id="10"/>
    <w:p>
      <w:pPr>
        <w:spacing w:after="0"/>
        <w:ind w:left="0"/>
        <w:jc w:val="left"/>
      </w:pPr>
      <w:r>
        <w:rPr>
          <w:rFonts w:ascii="Times New Roman"/>
          <w:b/>
          <w:i w:val="false"/>
          <w:color w:val="000000"/>
        </w:rPr>
        <w:t xml:space="preserve"> Есептік ақпараты тәуекелдерді басқару жүйесі негізінде қайта тексеруге жататын мемлекеттік органдарды айқындау әдістемесі</w:t>
      </w:r>
    </w:p>
    <w:bookmarkEnd w:id="10"/>
    <w:bookmarkStart w:name="z13" w:id="11"/>
    <w:p>
      <w:pPr>
        <w:spacing w:after="0"/>
        <w:ind w:left="0"/>
        <w:jc w:val="left"/>
      </w:pPr>
      <w:r>
        <w:rPr>
          <w:rFonts w:ascii="Times New Roman"/>
          <w:b/>
          <w:i w:val="false"/>
          <w:color w:val="000000"/>
        </w:rPr>
        <w:t xml:space="preserve"> 1-тарау. Негізгі ережелер</w:t>
      </w:r>
    </w:p>
    <w:bookmarkEnd w:id="11"/>
    <w:bookmarkStart w:name="z14" w:id="12"/>
    <w:p>
      <w:pPr>
        <w:spacing w:after="0"/>
        <w:ind w:left="0"/>
        <w:jc w:val="both"/>
      </w:pPr>
      <w:r>
        <w:rPr>
          <w:rFonts w:ascii="Times New Roman"/>
          <w:b w:val="false"/>
          <w:i w:val="false"/>
          <w:color w:val="000000"/>
          <w:sz w:val="28"/>
        </w:rPr>
        <w:t xml:space="preserve">
      1. Осы Есептік ақпараты тәуекелдерді басқару жүйесі негізінде қайта тексеруге жататын мемлекеттік органдарды айқындау әдістемесі (бұдан әрі – Әдістеме) мемлекеттік органдарға жүктемені азайту және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жүйесінің (бұдан әрі - Жыл сайынғы бағалау жүйесі) </w:t>
      </w:r>
      <w:r>
        <w:rPr>
          <w:rFonts w:ascii="Times New Roman"/>
          <w:b w:val="false"/>
          <w:i w:val="false"/>
          <w:color w:val="000000"/>
          <w:sz w:val="28"/>
        </w:rPr>
        <w:t>42–тармағына</w:t>
      </w:r>
      <w:r>
        <w:rPr>
          <w:rFonts w:ascii="Times New Roman"/>
          <w:b w:val="false"/>
          <w:i w:val="false"/>
          <w:color w:val="000000"/>
          <w:sz w:val="28"/>
        </w:rPr>
        <w:t xml:space="preserve"> сәйкес жүргізілетін бағаланатын мемлекеттік органдардың есептік ақпаратындағы (бұдан әрі - есептік ақпарат) деректерді қайта тексеру рәсімін оңтайландыру мақсатында әзірленді.</w:t>
      </w:r>
    </w:p>
    <w:bookmarkEnd w:id="12"/>
    <w:bookmarkStart w:name="z15" w:id="13"/>
    <w:p>
      <w:pPr>
        <w:spacing w:after="0"/>
        <w:ind w:left="0"/>
        <w:jc w:val="both"/>
      </w:pPr>
      <w:r>
        <w:rPr>
          <w:rFonts w:ascii="Times New Roman"/>
          <w:b w:val="false"/>
          <w:i w:val="false"/>
          <w:color w:val="000000"/>
          <w:sz w:val="28"/>
        </w:rPr>
        <w:t>
      2. Әдістеме тәуекелдерді басқару жүйесіне сәйкес есептік ақпаратын қайта тексеру қажет Жыл сайынғы бағалау жүйесінің тізбесінде көзделген орталық мемлекеттік органдарды (бұдан әрі – ОМО) және облыстардың, республикалық маңызы бар қалалардың, астананың жергілікті атқарушы органдарын (бұдан әрі – ЖАО) айқындауға арналған.</w:t>
      </w:r>
    </w:p>
    <w:bookmarkEnd w:id="13"/>
    <w:bookmarkStart w:name="z16" w:id="14"/>
    <w:p>
      <w:pPr>
        <w:spacing w:after="0"/>
        <w:ind w:left="0"/>
        <w:jc w:val="both"/>
      </w:pPr>
      <w:r>
        <w:rPr>
          <w:rFonts w:ascii="Times New Roman"/>
          <w:b w:val="false"/>
          <w:i w:val="false"/>
          <w:color w:val="000000"/>
          <w:sz w:val="28"/>
        </w:rPr>
        <w:t>
      3. Осы Әдістемеде мынадай ұғымдар пайдаланылады:</w:t>
      </w:r>
    </w:p>
    <w:bookmarkEnd w:id="14"/>
    <w:bookmarkStart w:name="z17" w:id="15"/>
    <w:p>
      <w:pPr>
        <w:spacing w:after="0"/>
        <w:ind w:left="0"/>
        <w:jc w:val="both"/>
      </w:pPr>
      <w:r>
        <w:rPr>
          <w:rFonts w:ascii="Times New Roman"/>
          <w:b w:val="false"/>
          <w:i w:val="false"/>
          <w:color w:val="000000"/>
          <w:sz w:val="28"/>
        </w:rPr>
        <w:t>
      1) айыппұл балдары (К1) – алдыңғы бағалау жылындағы бағыттар бойынша бағалау шеңберінде ақпаратты анық, толық және уақтылы ұсынбау фактілері бойынша шегерілген балдар;</w:t>
      </w:r>
    </w:p>
    <w:bookmarkEnd w:id="15"/>
    <w:bookmarkStart w:name="z18" w:id="16"/>
    <w:p>
      <w:pPr>
        <w:spacing w:after="0"/>
        <w:ind w:left="0"/>
        <w:jc w:val="both"/>
      </w:pPr>
      <w:r>
        <w:rPr>
          <w:rFonts w:ascii="Times New Roman"/>
          <w:b w:val="false"/>
          <w:i w:val="false"/>
          <w:color w:val="000000"/>
          <w:sz w:val="28"/>
        </w:rPr>
        <w:t>
      2) бағалаудағы тәуекелдерді басқару жүйесі – бағалау қызметінің неғұрлым басым бағыттары бойынша таңдау мен ресурстарды оңтайлы бөлу қағидаттары бойынша бағалау іс-шараларын жүргізуді қамтамасыз ететін әкімшілендіру жүйесі;</w:t>
      </w:r>
    </w:p>
    <w:bookmarkEnd w:id="16"/>
    <w:bookmarkStart w:name="z19" w:id="17"/>
    <w:p>
      <w:pPr>
        <w:spacing w:after="0"/>
        <w:ind w:left="0"/>
        <w:jc w:val="both"/>
      </w:pPr>
      <w:r>
        <w:rPr>
          <w:rFonts w:ascii="Times New Roman"/>
          <w:b w:val="false"/>
          <w:i w:val="false"/>
          <w:color w:val="000000"/>
          <w:sz w:val="28"/>
        </w:rPr>
        <w:t>
      3) бағалау серпіні (К2) – алдыңғы екі бағалау кезеңі ішінде мемлекеттік органның бағыттар бойынша қорытынды бағаларының айырмашылығы.</w:t>
      </w:r>
    </w:p>
    <w:bookmarkEnd w:id="17"/>
    <w:bookmarkStart w:name="z20" w:id="18"/>
    <w:p>
      <w:pPr>
        <w:spacing w:after="0"/>
        <w:ind w:left="0"/>
        <w:jc w:val="both"/>
      </w:pPr>
      <w:r>
        <w:rPr>
          <w:rFonts w:ascii="Times New Roman"/>
          <w:b w:val="false"/>
          <w:i w:val="false"/>
          <w:color w:val="000000"/>
          <w:sz w:val="28"/>
        </w:rPr>
        <w:t>
      4) басым көрсеткіш (К3) – бағаланушы мемлекеттік органдардың есептік ақпараты негізінде бағаланатын, бағыт бойынша жиынтық мәні жоғары ОМО және ЖАО қызметінің тиімділігін бағалау өлшемшарттары;</w:t>
      </w:r>
    </w:p>
    <w:bookmarkEnd w:id="18"/>
    <w:bookmarkStart w:name="z21" w:id="19"/>
    <w:p>
      <w:pPr>
        <w:spacing w:after="0"/>
        <w:ind w:left="0"/>
        <w:jc w:val="both"/>
      </w:pPr>
      <w:r>
        <w:rPr>
          <w:rFonts w:ascii="Times New Roman"/>
          <w:b w:val="false"/>
          <w:i w:val="false"/>
          <w:color w:val="000000"/>
          <w:sz w:val="28"/>
        </w:rPr>
        <w:t>
      5) тәуекел көрсеткіші – мемлекеттік органға тәуекел деңгейін айқындау өлшемшарты бойынша рейтингтегі позицияға сәйкес берілетін балл.</w:t>
      </w:r>
    </w:p>
    <w:bookmarkEnd w:id="19"/>
    <w:bookmarkStart w:name="z22" w:id="20"/>
    <w:p>
      <w:pPr>
        <w:spacing w:after="0"/>
        <w:ind w:left="0"/>
        <w:jc w:val="both"/>
      </w:pPr>
      <w:r>
        <w:rPr>
          <w:rFonts w:ascii="Times New Roman"/>
          <w:b w:val="false"/>
          <w:i w:val="false"/>
          <w:color w:val="000000"/>
          <w:sz w:val="28"/>
        </w:rPr>
        <w:t>
      Әдістеме үшін алдыңғы бағаланатын кезеңдегі тиісті блоктар мен бағыттар бойынша бағалау нәтижелері туралы қорытындылар ақпарат көзі болып табылады.</w:t>
      </w:r>
    </w:p>
    <w:bookmarkEnd w:id="20"/>
    <w:bookmarkStart w:name="z23" w:id="21"/>
    <w:p>
      <w:pPr>
        <w:spacing w:after="0"/>
        <w:ind w:left="0"/>
        <w:jc w:val="both"/>
      </w:pPr>
      <w:r>
        <w:rPr>
          <w:rFonts w:ascii="Times New Roman"/>
          <w:b w:val="false"/>
          <w:i w:val="false"/>
          <w:color w:val="000000"/>
          <w:sz w:val="28"/>
        </w:rPr>
        <w:t>
      4. Есептік ақпараты тәуекелдерді басқару жүйесі негізінде қайта тексеруге жататын мемлекеттік органдар әр бағалау блогының бөлінісінде жеке айқындалады.</w:t>
      </w:r>
    </w:p>
    <w:bookmarkEnd w:id="21"/>
    <w:bookmarkStart w:name="z24" w:id="22"/>
    <w:p>
      <w:pPr>
        <w:spacing w:after="0"/>
        <w:ind w:left="0"/>
        <w:jc w:val="both"/>
      </w:pPr>
      <w:r>
        <w:rPr>
          <w:rFonts w:ascii="Times New Roman"/>
          <w:b w:val="false"/>
          <w:i w:val="false"/>
          <w:color w:val="000000"/>
          <w:sz w:val="28"/>
        </w:rPr>
        <w:t>
      5. "Мақсаттарға қол жеткізу" блогы бойынша есептік ақпараты қайта тексеруге жататын мемлекеттік органдарды айқындау кезінде алдыңғы бағалау кезеңі үшін "Стратегиялық жоспардың, аумақты дамыту бағдарламасының және бюджеттік бағдарламалар көрсеткіштерінің мақсаттарына қол жеткізу" бағыты бойынша бағалау нәтижелері пайдаланылады.</w:t>
      </w:r>
    </w:p>
    <w:bookmarkEnd w:id="22"/>
    <w:bookmarkStart w:name="z25" w:id="23"/>
    <w:p>
      <w:pPr>
        <w:spacing w:after="0"/>
        <w:ind w:left="0"/>
        <w:jc w:val="both"/>
      </w:pPr>
      <w:r>
        <w:rPr>
          <w:rFonts w:ascii="Times New Roman"/>
          <w:b w:val="false"/>
          <w:i w:val="false"/>
          <w:color w:val="000000"/>
          <w:sz w:val="28"/>
        </w:rPr>
        <w:t>
      "Азаматтармен өзара іс-қимыл" блогы бойынша есептік ақпараты қайта тексеруге жататын мемлекеттік органдарды айқындау кезінде алдыңғы бағалау кезеңі үшін "Мемлекеттік қызметтердің көрсетілу сапасы" және "Мемлекеттік органның жеке және заңды тұлғалармен өзара іс-қимылы" бағыттары бойынша бағалау нәтижелері пайдаланылады.</w:t>
      </w:r>
    </w:p>
    <w:bookmarkEnd w:id="23"/>
    <w:bookmarkStart w:name="z26" w:id="24"/>
    <w:p>
      <w:pPr>
        <w:spacing w:after="0"/>
        <w:ind w:left="0"/>
        <w:jc w:val="both"/>
      </w:pPr>
      <w:r>
        <w:rPr>
          <w:rFonts w:ascii="Times New Roman"/>
          <w:b w:val="false"/>
          <w:i w:val="false"/>
          <w:color w:val="000000"/>
          <w:sz w:val="28"/>
        </w:rPr>
        <w:t>
      "Ұйымдастырушылық даму" блогы бойынша есептік ақпараты қайта тексеруге жататын мемлекеттік органдарды айқындау кезінде алдыңғы бағалау кезеңі үшін "Персоналды басқару" және "Ақпараттық технологияларды қолдану" бағыттары бойынша бағалау нәтижелері пайдаланылады.</w:t>
      </w:r>
    </w:p>
    <w:bookmarkEnd w:id="24"/>
    <w:bookmarkStart w:name="z27" w:id="25"/>
    <w:p>
      <w:pPr>
        <w:spacing w:after="0"/>
        <w:ind w:left="0"/>
        <w:jc w:val="both"/>
      </w:pPr>
      <w:r>
        <w:rPr>
          <w:rFonts w:ascii="Times New Roman"/>
          <w:b w:val="false"/>
          <w:i w:val="false"/>
          <w:color w:val="000000"/>
          <w:sz w:val="28"/>
        </w:rPr>
        <w:t xml:space="preserve">
      6. Көрсетілген бағалау бағыттары бойынша басым көрсеткіштер тізбесі (К3)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қалыптастырылады.</w:t>
      </w:r>
    </w:p>
    <w:bookmarkEnd w:id="25"/>
    <w:bookmarkStart w:name="z28" w:id="26"/>
    <w:p>
      <w:pPr>
        <w:spacing w:after="0"/>
        <w:ind w:left="0"/>
        <w:jc w:val="both"/>
      </w:pPr>
      <w:r>
        <w:rPr>
          <w:rFonts w:ascii="Times New Roman"/>
          <w:b w:val="false"/>
          <w:i w:val="false"/>
          <w:color w:val="000000"/>
          <w:sz w:val="28"/>
        </w:rPr>
        <w:t>
      7. Тәуекелдерді басқару жүйесінің негізінде қайта тексеруге жататын мемлекеттік органдарды айқындау алдыңғы бағалау кезеңінің қорытындылары бойынша жыл сайын жүзеге асырылады.</w:t>
      </w:r>
    </w:p>
    <w:bookmarkEnd w:id="26"/>
    <w:bookmarkStart w:name="z29" w:id="27"/>
    <w:p>
      <w:pPr>
        <w:spacing w:after="0"/>
        <w:ind w:left="0"/>
        <w:jc w:val="both"/>
      </w:pPr>
      <w:r>
        <w:rPr>
          <w:rFonts w:ascii="Times New Roman"/>
          <w:b w:val="false"/>
          <w:i w:val="false"/>
          <w:color w:val="000000"/>
          <w:sz w:val="28"/>
        </w:rPr>
        <w:t>
      8. Егер мемлекеттік орган есепті кезеңде Бағалау жүйесіне алғаш рет енгізілген болса, аталған мемлекеттік органға қатысты қайта тексеру жүзеге асырылмайды.</w:t>
      </w:r>
    </w:p>
    <w:bookmarkEnd w:id="27"/>
    <w:bookmarkStart w:name="z30" w:id="28"/>
    <w:p>
      <w:pPr>
        <w:spacing w:after="0"/>
        <w:ind w:left="0"/>
        <w:jc w:val="both"/>
      </w:pPr>
      <w:r>
        <w:rPr>
          <w:rFonts w:ascii="Times New Roman"/>
          <w:b w:val="false"/>
          <w:i w:val="false"/>
          <w:color w:val="000000"/>
          <w:sz w:val="28"/>
        </w:rPr>
        <w:t>
      9. Тәуекелдерді басқару жүйесі өздеріне қатысты қызмет тиімділігіне бағалау жүргізілетін мемлекеттік органдардың санынан ОМО мен ЖАО қызметінің тиімділігін бағалаудың әр блогы бойынша (бұдан әрі – бағалау) қайта тексерілетін мемлекеттік органдардың үлесін 50%-ға дейін қысқартуға мүмкіндік береді.</w:t>
      </w:r>
    </w:p>
    <w:bookmarkEnd w:id="28"/>
    <w:bookmarkStart w:name="z31" w:id="29"/>
    <w:p>
      <w:pPr>
        <w:spacing w:after="0"/>
        <w:ind w:left="0"/>
        <w:jc w:val="left"/>
      </w:pPr>
      <w:r>
        <w:rPr>
          <w:rFonts w:ascii="Times New Roman"/>
          <w:b/>
          <w:i w:val="false"/>
          <w:color w:val="000000"/>
        </w:rPr>
        <w:t xml:space="preserve"> 2-тарау. Бағалау бағыттары бойынша тәуекел көрсеткіштерін айқындау</w:t>
      </w:r>
    </w:p>
    <w:bookmarkEnd w:id="29"/>
    <w:bookmarkStart w:name="z32" w:id="30"/>
    <w:p>
      <w:pPr>
        <w:spacing w:after="0"/>
        <w:ind w:left="0"/>
        <w:jc w:val="both"/>
      </w:pPr>
      <w:r>
        <w:rPr>
          <w:rFonts w:ascii="Times New Roman"/>
          <w:b w:val="false"/>
          <w:i w:val="false"/>
          <w:color w:val="000000"/>
          <w:sz w:val="28"/>
        </w:rPr>
        <w:t>
      10. Бағалау бағыты бойынша тәуекел көрсеткішін айқындау мақсатында мынадай есептеу формуласы қолданылады:</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418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органның бағыт бойынша жиынтық тәуекел көрсеткіші;</w:t>
      </w:r>
      <w:r>
        <w:br/>
      </w:r>
      <w:r>
        <w:rPr>
          <w:rFonts w:ascii="Times New Roman"/>
          <w:b w:val="false"/>
          <w:i w:val="false"/>
          <w:color w:val="000000"/>
          <w:sz w:val="28"/>
        </w:rPr>
        <w:t>
</w:t>
      </w:r>
      <w:r>
        <w:br/>
      </w:r>
    </w:p>
    <w:p>
      <w:pPr>
        <w:spacing w:after="0"/>
        <w:ind w:left="0"/>
        <w:jc w:val="both"/>
      </w:pPr>
      <w:r>
        <w:drawing>
          <wp:inline distT="0" distB="0" distL="0" distR="0">
            <wp:extent cx="406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292100"/>
                    </a:xfrm>
                    <a:prstGeom prst="rect">
                      <a:avLst/>
                    </a:prstGeom>
                  </pic:spPr>
                </pic:pic>
              </a:graphicData>
            </a:graphic>
          </wp:inline>
        </w:drawing>
      </w:r>
    </w:p>
    <w:p>
      <w:pPr>
        <w:spacing w:after="0"/>
        <w:ind w:left="0"/>
        <w:jc w:val="left"/>
      </w:pPr>
      <w:r>
        <w:rPr>
          <w:rFonts w:ascii="Times New Roman"/>
          <w:b w:val="false"/>
          <w:i w:val="false"/>
          <w:color w:val="000000"/>
          <w:sz w:val="28"/>
        </w:rPr>
        <w:t>– "Айыппұл балдары" өлшемшарты бойынша мемлекеттік органның тәуекел көрсеткіші;</w:t>
      </w:r>
      <w:r>
        <w:br/>
      </w:r>
      <w:r>
        <w:rPr>
          <w:rFonts w:ascii="Times New Roman"/>
          <w:b w:val="false"/>
          <w:i w:val="false"/>
          <w:color w:val="000000"/>
          <w:sz w:val="28"/>
        </w:rPr>
        <w:t>
</w:t>
      </w:r>
      <w:r>
        <w:br/>
      </w:r>
    </w:p>
    <w:p>
      <w:pPr>
        <w:spacing w:after="0"/>
        <w:ind w:left="0"/>
        <w:jc w:val="both"/>
      </w:pPr>
      <w:r>
        <w:drawing>
          <wp:inline distT="0" distB="0" distL="0" distR="0">
            <wp:extent cx="406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266700"/>
                    </a:xfrm>
                    <a:prstGeom prst="rect">
                      <a:avLst/>
                    </a:prstGeom>
                  </pic:spPr>
                </pic:pic>
              </a:graphicData>
            </a:graphic>
          </wp:inline>
        </w:drawing>
      </w:r>
    </w:p>
    <w:p>
      <w:pPr>
        <w:spacing w:after="0"/>
        <w:ind w:left="0"/>
        <w:jc w:val="left"/>
      </w:pPr>
      <w:r>
        <w:rPr>
          <w:rFonts w:ascii="Times New Roman"/>
          <w:b w:val="false"/>
          <w:i w:val="false"/>
          <w:color w:val="000000"/>
          <w:sz w:val="28"/>
        </w:rPr>
        <w:t>– "Бағалау серпіні" өлшемшарты бойынша мемлекеттік органның тәуекел көрсеткіші;</w:t>
      </w:r>
      <w:r>
        <w:br/>
      </w:r>
      <w:r>
        <w:rPr>
          <w:rFonts w:ascii="Times New Roman"/>
          <w:b w:val="false"/>
          <w:i w:val="false"/>
          <w:color w:val="000000"/>
          <w:sz w:val="28"/>
        </w:rPr>
        <w:t>
</w:t>
      </w:r>
      <w:r>
        <w:br/>
      </w:r>
    </w:p>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"Басым көрсеткіш" өлшемшарты бойынша мемлекеттік органның тәуекел көрсеткіші.</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11. Жүргізілген есептеулер нәтижелері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"ОМО-ның бағыт бойынша тәуекел көрсеткіштері" және </w:t>
      </w:r>
      <w:r>
        <w:rPr>
          <w:rFonts w:ascii="Times New Roman"/>
          <w:b w:val="false"/>
          <w:i w:val="false"/>
          <w:color w:val="000000"/>
          <w:sz w:val="28"/>
        </w:rPr>
        <w:t>3-қосымшаға</w:t>
      </w:r>
      <w:r>
        <w:rPr>
          <w:rFonts w:ascii="Times New Roman"/>
          <w:b w:val="false"/>
          <w:i w:val="false"/>
          <w:color w:val="000000"/>
          <w:sz w:val="28"/>
        </w:rPr>
        <w:t xml:space="preserve"> сәйкес "ЖАО-ның бағыт бойынша тәуекел көрсеткіштері" кестелерінің тиісті бағандарына енгізіледі.</w:t>
      </w:r>
    </w:p>
    <w:bookmarkEnd w:id="31"/>
    <w:bookmarkStart w:name="z34" w:id="32"/>
    <w:p>
      <w:pPr>
        <w:spacing w:after="0"/>
        <w:ind w:left="0"/>
        <w:jc w:val="left"/>
      </w:pPr>
      <w:r>
        <w:rPr>
          <w:rFonts w:ascii="Times New Roman"/>
          <w:b/>
          <w:i w:val="false"/>
          <w:color w:val="000000"/>
        </w:rPr>
        <w:t xml:space="preserve"> 3-тарау. "Айыппұл балдары" өлшемшарты бойынша рейтингті есептеу</w:t>
      </w:r>
    </w:p>
    <w:bookmarkEnd w:id="32"/>
    <w:bookmarkStart w:name="z35" w:id="33"/>
    <w:p>
      <w:pPr>
        <w:spacing w:after="0"/>
        <w:ind w:left="0"/>
        <w:jc w:val="both"/>
      </w:pPr>
      <w:r>
        <w:rPr>
          <w:rFonts w:ascii="Times New Roman"/>
          <w:b w:val="false"/>
          <w:i w:val="false"/>
          <w:color w:val="000000"/>
          <w:sz w:val="28"/>
        </w:rPr>
        <w:t xml:space="preserve">
      12. "Айыппұл балдары" өлшемшарты бойынша Әдістемеге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бағыт бойынша ең жоғары айыппұл балынан ең төмен айыппұл балына қарай ОМО мен ЖАО-ның рейтингі жүргізіледі.</w:t>
      </w:r>
    </w:p>
    <w:bookmarkEnd w:id="33"/>
    <w:bookmarkStart w:name="z36" w:id="34"/>
    <w:p>
      <w:pPr>
        <w:spacing w:after="0"/>
        <w:ind w:left="0"/>
        <w:jc w:val="both"/>
      </w:pPr>
      <w:r>
        <w:rPr>
          <w:rFonts w:ascii="Times New Roman"/>
          <w:b w:val="false"/>
          <w:i w:val="false"/>
          <w:color w:val="000000"/>
          <w:sz w:val="28"/>
        </w:rPr>
        <w:t>
      13. "Айыппұл балдары" өлшемшарты бойынша рейтинг жасау кезінде ОМО-ға өздеріне қатысты қызмет тиімділігіне бағалау жүргізілетін блоктағы мемлекеттік органдар санының жартысына тең ең жоғары мәннен бастап 0,5 балды қоса отырып, тәуекел көрсеткіштері беріледі.</w:t>
      </w:r>
    </w:p>
    <w:bookmarkEnd w:id="34"/>
    <w:bookmarkStart w:name="z37" w:id="35"/>
    <w:p>
      <w:pPr>
        <w:spacing w:after="0"/>
        <w:ind w:left="0"/>
        <w:jc w:val="both"/>
      </w:pPr>
      <w:r>
        <w:rPr>
          <w:rFonts w:ascii="Times New Roman"/>
          <w:b w:val="false"/>
          <w:i w:val="false"/>
          <w:color w:val="000000"/>
          <w:sz w:val="28"/>
        </w:rPr>
        <w:t>
      14. "Айыппұл балдары" өлшемшарты бойынша рейтинг жасау кезінде ЖАО-ға өздеріне қатысты қызмет тиімділігіне бағалау жүргізілетін блоктағы мемлекеттік органдар санының жартысына тең ең жоғары мәннен бастап 0,5 балды қоса отырып, тәуекел көрсеткіштері беріледі.</w:t>
      </w:r>
    </w:p>
    <w:bookmarkEnd w:id="35"/>
    <w:bookmarkStart w:name="z38" w:id="36"/>
    <w:p>
      <w:pPr>
        <w:spacing w:after="0"/>
        <w:ind w:left="0"/>
        <w:jc w:val="both"/>
      </w:pPr>
      <w:r>
        <w:rPr>
          <w:rFonts w:ascii="Times New Roman"/>
          <w:b w:val="false"/>
          <w:i w:val="false"/>
          <w:color w:val="000000"/>
          <w:sz w:val="28"/>
        </w:rPr>
        <w:t>
      15. Бағыт бойынша бірдей айыппұл балдарын алған мемлекеттік органдар болған жағдайда аталған мемлекеттік органдарға тең тәуекел көрсеткіштері беріледі. Тізімдегі келесі мемлекеттік орган өлшемшарт бойынша 0,5 балға төмен тәуекел көрсеткішін алады.</w:t>
      </w:r>
    </w:p>
    <w:bookmarkEnd w:id="36"/>
    <w:bookmarkStart w:name="z39" w:id="37"/>
    <w:p>
      <w:pPr>
        <w:spacing w:after="0"/>
        <w:ind w:left="0"/>
        <w:jc w:val="both"/>
      </w:pPr>
      <w:r>
        <w:rPr>
          <w:rFonts w:ascii="Times New Roman"/>
          <w:b w:val="false"/>
          <w:i w:val="false"/>
          <w:color w:val="000000"/>
          <w:sz w:val="28"/>
        </w:rPr>
        <w:t xml:space="preserve">
      16. Балдары берілген мемлекеттік органдардың атаулары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"ОМО-ның бағыт бойынша тәуекел көрсеткіштері" және </w:t>
      </w:r>
      <w:r>
        <w:rPr>
          <w:rFonts w:ascii="Times New Roman"/>
          <w:b w:val="false"/>
          <w:i w:val="false"/>
          <w:color w:val="000000"/>
          <w:sz w:val="28"/>
        </w:rPr>
        <w:t>3-қосымшаға</w:t>
      </w:r>
      <w:r>
        <w:rPr>
          <w:rFonts w:ascii="Times New Roman"/>
          <w:b w:val="false"/>
          <w:i w:val="false"/>
          <w:color w:val="000000"/>
          <w:sz w:val="28"/>
        </w:rPr>
        <w:t xml:space="preserve"> сәйкес "ЖАО-ның бағыт бойынша тәуекел көрсеткіштері" кестелерінің тиісті бағандарына енгізіледі.</w:t>
      </w:r>
    </w:p>
    <w:bookmarkEnd w:id="37"/>
    <w:bookmarkStart w:name="z40" w:id="38"/>
    <w:p>
      <w:pPr>
        <w:spacing w:after="0"/>
        <w:ind w:left="0"/>
        <w:jc w:val="left"/>
      </w:pPr>
      <w:r>
        <w:rPr>
          <w:rFonts w:ascii="Times New Roman"/>
          <w:b/>
          <w:i w:val="false"/>
          <w:color w:val="000000"/>
        </w:rPr>
        <w:t xml:space="preserve"> 4-тарау. "Бағалау серпіні" өлшемшарты бойынша рейтингті есептеу</w:t>
      </w:r>
    </w:p>
    <w:bookmarkEnd w:id="38"/>
    <w:bookmarkStart w:name="z41" w:id="39"/>
    <w:p>
      <w:pPr>
        <w:spacing w:after="0"/>
        <w:ind w:left="0"/>
        <w:jc w:val="both"/>
      </w:pPr>
      <w:r>
        <w:rPr>
          <w:rFonts w:ascii="Times New Roman"/>
          <w:b w:val="false"/>
          <w:i w:val="false"/>
          <w:color w:val="000000"/>
          <w:sz w:val="28"/>
        </w:rPr>
        <w:t xml:space="preserve">
      17. "Бағалау серпіні" өлшемшарты бойынша Әдістемеге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бағалау нәтижелерінің ең жоғары мәнінен төмен мәніне қарай ОМО мен ЖАО-ның рейтингі жүргізіледі.</w:t>
      </w:r>
    </w:p>
    <w:bookmarkEnd w:id="39"/>
    <w:bookmarkStart w:name="z42" w:id="40"/>
    <w:p>
      <w:pPr>
        <w:spacing w:after="0"/>
        <w:ind w:left="0"/>
        <w:jc w:val="both"/>
      </w:pPr>
      <w:r>
        <w:rPr>
          <w:rFonts w:ascii="Times New Roman"/>
          <w:b w:val="false"/>
          <w:i w:val="false"/>
          <w:color w:val="000000"/>
          <w:sz w:val="28"/>
        </w:rPr>
        <w:t>
      18. "Бағалау серпіні" өлшемшарты бойынша рейтинг жасау кезінде ОМО-ға өздеріне қатысты қызмет тиімділігіне бағалау жүргізілетін блоктағы мемлекеттік органдар санының жартысына тең ең жоғары мәннен бастап 0,5 балды қоса отырып, тәуекел көрсеткіштері беріледі.</w:t>
      </w:r>
    </w:p>
    <w:bookmarkEnd w:id="40"/>
    <w:bookmarkStart w:name="z43" w:id="41"/>
    <w:p>
      <w:pPr>
        <w:spacing w:after="0"/>
        <w:ind w:left="0"/>
        <w:jc w:val="both"/>
      </w:pPr>
      <w:r>
        <w:rPr>
          <w:rFonts w:ascii="Times New Roman"/>
          <w:b w:val="false"/>
          <w:i w:val="false"/>
          <w:color w:val="000000"/>
          <w:sz w:val="28"/>
        </w:rPr>
        <w:t>
      19. "Бағалау серпіні" өлшемшарты бойынша рейтинг жасау кезінде ЖАО-ға өздеріне қатысты қызмет тиімділігіне бағалау жүргізілетін блоктағы мемлекеттік органдар санының жартысына тең ең жоғары мәннен бастап 0,5 балды қоса отырып, тәуекел көрсеткіштері беріледі.</w:t>
      </w:r>
    </w:p>
    <w:bookmarkEnd w:id="41"/>
    <w:bookmarkStart w:name="z44" w:id="42"/>
    <w:p>
      <w:pPr>
        <w:spacing w:after="0"/>
        <w:ind w:left="0"/>
        <w:jc w:val="both"/>
      </w:pPr>
      <w:r>
        <w:rPr>
          <w:rFonts w:ascii="Times New Roman"/>
          <w:b w:val="false"/>
          <w:i w:val="false"/>
          <w:color w:val="000000"/>
          <w:sz w:val="28"/>
        </w:rPr>
        <w:t xml:space="preserve">
      20. Алдыңғы бағаланатын екі кезең үшін бағыт бойынша бағалауда айырмашылығы бірдей мемлекеттік органдар болған жағдайда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тәсіл қолданылады.</w:t>
      </w:r>
    </w:p>
    <w:bookmarkEnd w:id="42"/>
    <w:bookmarkStart w:name="z45" w:id="43"/>
    <w:p>
      <w:pPr>
        <w:spacing w:after="0"/>
        <w:ind w:left="0"/>
        <w:jc w:val="both"/>
      </w:pPr>
      <w:r>
        <w:rPr>
          <w:rFonts w:ascii="Times New Roman"/>
          <w:b w:val="false"/>
          <w:i w:val="false"/>
          <w:color w:val="000000"/>
          <w:sz w:val="28"/>
        </w:rPr>
        <w:t xml:space="preserve">
      21. Балдары берілген мемлекеттік органдардың атаулары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"ОМО-ның бағыт бойынша тәуекел көрсеткіштері" және </w:t>
      </w:r>
      <w:r>
        <w:rPr>
          <w:rFonts w:ascii="Times New Roman"/>
          <w:b w:val="false"/>
          <w:i w:val="false"/>
          <w:color w:val="000000"/>
          <w:sz w:val="28"/>
        </w:rPr>
        <w:t>3-қосымшаға</w:t>
      </w:r>
      <w:r>
        <w:rPr>
          <w:rFonts w:ascii="Times New Roman"/>
          <w:b w:val="false"/>
          <w:i w:val="false"/>
          <w:color w:val="000000"/>
          <w:sz w:val="28"/>
        </w:rPr>
        <w:t xml:space="preserve"> сәйкес "ЖАО-ның бағыт бойынша тәуекел көрсеткіштері" кестелерінің тиісті бағандарына енгізіледі.</w:t>
      </w:r>
    </w:p>
    <w:bookmarkEnd w:id="43"/>
    <w:bookmarkStart w:name="z46" w:id="44"/>
    <w:p>
      <w:pPr>
        <w:spacing w:after="0"/>
        <w:ind w:left="0"/>
        <w:jc w:val="left"/>
      </w:pPr>
      <w:r>
        <w:rPr>
          <w:rFonts w:ascii="Times New Roman"/>
          <w:b/>
          <w:i w:val="false"/>
          <w:color w:val="000000"/>
        </w:rPr>
        <w:t xml:space="preserve"> 5-тарау. "Басым көрсеткіш" өлшемшарты бойынша рейтингті есептеу</w:t>
      </w:r>
    </w:p>
    <w:bookmarkEnd w:id="44"/>
    <w:bookmarkStart w:name="z47" w:id="45"/>
    <w:p>
      <w:pPr>
        <w:spacing w:after="0"/>
        <w:ind w:left="0"/>
        <w:jc w:val="both"/>
      </w:pPr>
      <w:r>
        <w:rPr>
          <w:rFonts w:ascii="Times New Roman"/>
          <w:b w:val="false"/>
          <w:i w:val="false"/>
          <w:color w:val="000000"/>
          <w:sz w:val="28"/>
        </w:rPr>
        <w:t xml:space="preserve">
      22. "Басым көрсеткіш" өлшемшарты бойынша Әдістемеге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басым көрсеткішті бағалау нәтижелерінің ең жоғары мәнінен төмен мәніне қарай ОМО мен ЖАО-ның рейтингі жүргізіледі.</w:t>
      </w:r>
    </w:p>
    <w:bookmarkEnd w:id="45"/>
    <w:bookmarkStart w:name="z48" w:id="46"/>
    <w:p>
      <w:pPr>
        <w:spacing w:after="0"/>
        <w:ind w:left="0"/>
        <w:jc w:val="both"/>
      </w:pPr>
      <w:r>
        <w:rPr>
          <w:rFonts w:ascii="Times New Roman"/>
          <w:b w:val="false"/>
          <w:i w:val="false"/>
          <w:color w:val="000000"/>
          <w:sz w:val="28"/>
        </w:rPr>
        <w:t xml:space="preserve">
      Бұл ретте, Әдістемеге </w:t>
      </w:r>
      <w:r>
        <w:rPr>
          <w:rFonts w:ascii="Times New Roman"/>
          <w:b w:val="false"/>
          <w:i w:val="false"/>
          <w:color w:val="000000"/>
          <w:sz w:val="28"/>
        </w:rPr>
        <w:t>1-қосымшада</w:t>
      </w:r>
      <w:r>
        <w:rPr>
          <w:rFonts w:ascii="Times New Roman"/>
          <w:b w:val="false"/>
          <w:i w:val="false"/>
          <w:color w:val="000000"/>
          <w:sz w:val="28"/>
        </w:rPr>
        <w:t xml:space="preserve"> көрсетілген бағалау бағыттары бойынша басым көрсеткіштер пайдаланылады.</w:t>
      </w:r>
    </w:p>
    <w:bookmarkEnd w:id="46"/>
    <w:bookmarkStart w:name="z49" w:id="47"/>
    <w:p>
      <w:pPr>
        <w:spacing w:after="0"/>
        <w:ind w:left="0"/>
        <w:jc w:val="both"/>
      </w:pPr>
      <w:r>
        <w:rPr>
          <w:rFonts w:ascii="Times New Roman"/>
          <w:b w:val="false"/>
          <w:i w:val="false"/>
          <w:color w:val="000000"/>
          <w:sz w:val="28"/>
        </w:rPr>
        <w:t>
      23. "Басым көрсеткіш" өлшемшарты бойынша рейтинг жасау кезінде ОМО-ға мынадай тәуекел көрсеткіштері:</w:t>
      </w:r>
    </w:p>
    <w:bookmarkEnd w:id="47"/>
    <w:bookmarkStart w:name="z50" w:id="48"/>
    <w:p>
      <w:pPr>
        <w:spacing w:after="0"/>
        <w:ind w:left="0"/>
        <w:jc w:val="both"/>
      </w:pPr>
      <w:r>
        <w:rPr>
          <w:rFonts w:ascii="Times New Roman"/>
          <w:b w:val="false"/>
          <w:i w:val="false"/>
          <w:color w:val="000000"/>
          <w:sz w:val="28"/>
        </w:rPr>
        <w:t>
      1) "Стратегиялық жоспардың, аумақты дамыту бағдарламасының және бюджеттік бағдарламалар көрсеткіштерінің мақсаттарына қол жеткізу" бағыты бойынша өздеріне қатысты қызмет тиімділігіне бағалау жүргізілетін блоктағы мемлекеттік органдар санының жартысына тең ең жоғары мәннен бастап 1 балды қоса отырып беріледі;</w:t>
      </w:r>
    </w:p>
    <w:bookmarkEnd w:id="48"/>
    <w:bookmarkStart w:name="z51" w:id="49"/>
    <w:p>
      <w:pPr>
        <w:spacing w:after="0"/>
        <w:ind w:left="0"/>
        <w:jc w:val="both"/>
      </w:pPr>
      <w:r>
        <w:rPr>
          <w:rFonts w:ascii="Times New Roman"/>
          <w:b w:val="false"/>
          <w:i w:val="false"/>
          <w:color w:val="000000"/>
          <w:sz w:val="28"/>
        </w:rPr>
        <w:t>
      2) "Азаматтармен өзара іс-қимыл" блогының бағыттары бойынша әр басым көрсеткіш негізінде өздеріне қатысты қызмет тиімділігіне бағалау жүргізілетін блоктағы мемлекеттік органдар санының жартысына тең ең жоғары мәннен бастап 0,5 балды қоса отырып, әрі қарай берілген тәуекел көрсеткіштерінің қосындысы беріледі;</w:t>
      </w:r>
    </w:p>
    <w:bookmarkEnd w:id="49"/>
    <w:bookmarkStart w:name="z52" w:id="50"/>
    <w:p>
      <w:pPr>
        <w:spacing w:after="0"/>
        <w:ind w:left="0"/>
        <w:jc w:val="both"/>
      </w:pPr>
      <w:r>
        <w:rPr>
          <w:rFonts w:ascii="Times New Roman"/>
          <w:b w:val="false"/>
          <w:i w:val="false"/>
          <w:color w:val="000000"/>
          <w:sz w:val="28"/>
        </w:rPr>
        <w:t>
      3) "Ұйымдастырушылық даму" блогының бағыты бойынша өздеріне қатысты қызмет тиімділігіне бағалау жүргізілетін блоктағы мемлекеттік органдар санына тең ең жоғары мәннен бастап 1 балды қоса отырып беріледі.</w:t>
      </w:r>
    </w:p>
    <w:bookmarkEnd w:id="50"/>
    <w:bookmarkStart w:name="z53" w:id="51"/>
    <w:p>
      <w:pPr>
        <w:spacing w:after="0"/>
        <w:ind w:left="0"/>
        <w:jc w:val="both"/>
      </w:pPr>
      <w:r>
        <w:rPr>
          <w:rFonts w:ascii="Times New Roman"/>
          <w:b w:val="false"/>
          <w:i w:val="false"/>
          <w:color w:val="000000"/>
          <w:sz w:val="28"/>
        </w:rPr>
        <w:t>
      24. "Басым көрсеткіш" өлшемшарты бойынша рейтинг жасау кезінде ЖАО-ға мынадай тәуекел көрсеткіштері:</w:t>
      </w:r>
    </w:p>
    <w:bookmarkEnd w:id="51"/>
    <w:bookmarkStart w:name="z54" w:id="52"/>
    <w:p>
      <w:pPr>
        <w:spacing w:after="0"/>
        <w:ind w:left="0"/>
        <w:jc w:val="both"/>
      </w:pPr>
      <w:r>
        <w:rPr>
          <w:rFonts w:ascii="Times New Roman"/>
          <w:b w:val="false"/>
          <w:i w:val="false"/>
          <w:color w:val="000000"/>
          <w:sz w:val="28"/>
        </w:rPr>
        <w:t>
      1) "Стратегиялық жоспардың, аумақты дамыту бағдарламасының және бюджеттік бағдарламалар көрсеткіштерінің мақсаттарына қол жеткізу" бағыты бойынша әр басым көрсеткіш негізінде өздеріне қатысты қызмет тиімділігіне бағалау жүргізілетін блоктағы мемлекеттік органдар санының жартысына тең ең жоғары мәннен бастап 0,5 балды қоса отырып, әрі қарай берілген тәуекел көрсеткіштерінің қосындысы беріледі;</w:t>
      </w:r>
    </w:p>
    <w:bookmarkEnd w:id="52"/>
    <w:bookmarkStart w:name="z55" w:id="53"/>
    <w:p>
      <w:pPr>
        <w:spacing w:after="0"/>
        <w:ind w:left="0"/>
        <w:jc w:val="both"/>
      </w:pPr>
      <w:r>
        <w:rPr>
          <w:rFonts w:ascii="Times New Roman"/>
          <w:b w:val="false"/>
          <w:i w:val="false"/>
          <w:color w:val="000000"/>
          <w:sz w:val="28"/>
        </w:rPr>
        <w:t>
      2) "Азаматтармен өзара іс-қимыл" блогының бағыттары бойынша әр басым көрсеткіш негізінде өздеріне қатысты қызмет тиімділігіне бағалау жүргізілетін блоктағы мемлекеттік органдар санының жартысына тең ең жоғары мәннен бастап 0,5 балды қоса отырып, әрі қарай берілген тәуекел көрсеткіштерінің қосындысы беріледі;</w:t>
      </w:r>
    </w:p>
    <w:bookmarkEnd w:id="53"/>
    <w:bookmarkStart w:name="z56" w:id="54"/>
    <w:p>
      <w:pPr>
        <w:spacing w:after="0"/>
        <w:ind w:left="0"/>
        <w:jc w:val="both"/>
      </w:pPr>
      <w:r>
        <w:rPr>
          <w:rFonts w:ascii="Times New Roman"/>
          <w:b w:val="false"/>
          <w:i w:val="false"/>
          <w:color w:val="000000"/>
          <w:sz w:val="28"/>
        </w:rPr>
        <w:t>
      3) "Ұйымдастырушылық даму" блогының бағыты бойынша өздеріне қатысты қызмет тиімділігіне бағалау жүргізілетін блоктағы мемлекеттік органдар санына тең ең жоғары мәннен бастап 1 балды қоса отырып беріледі.</w:t>
      </w:r>
    </w:p>
    <w:bookmarkEnd w:id="54"/>
    <w:bookmarkStart w:name="z57" w:id="55"/>
    <w:p>
      <w:pPr>
        <w:spacing w:after="0"/>
        <w:ind w:left="0"/>
        <w:jc w:val="both"/>
      </w:pPr>
      <w:r>
        <w:rPr>
          <w:rFonts w:ascii="Times New Roman"/>
          <w:b w:val="false"/>
          <w:i w:val="false"/>
          <w:color w:val="000000"/>
          <w:sz w:val="28"/>
        </w:rPr>
        <w:t xml:space="preserve">
      25. Бағалау өлшемшарты бойынша нәтижелері бірдей мемлекеттік органдар болған жағдайда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тәсіл қолданылады.</w:t>
      </w:r>
    </w:p>
    <w:bookmarkEnd w:id="55"/>
    <w:bookmarkStart w:name="z58" w:id="56"/>
    <w:p>
      <w:pPr>
        <w:spacing w:after="0"/>
        <w:ind w:left="0"/>
        <w:jc w:val="both"/>
      </w:pPr>
      <w:r>
        <w:rPr>
          <w:rFonts w:ascii="Times New Roman"/>
          <w:b w:val="false"/>
          <w:i w:val="false"/>
          <w:color w:val="000000"/>
          <w:sz w:val="28"/>
        </w:rPr>
        <w:t xml:space="preserve">
      26. Балдары берілген мемлекеттік органдардың атаулары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"ОМО-ның бағыт бойынша тәуекел көрсеткіштері" және </w:t>
      </w:r>
      <w:r>
        <w:rPr>
          <w:rFonts w:ascii="Times New Roman"/>
          <w:b w:val="false"/>
          <w:i w:val="false"/>
          <w:color w:val="000000"/>
          <w:sz w:val="28"/>
        </w:rPr>
        <w:t>3-қосымшаға</w:t>
      </w:r>
      <w:r>
        <w:rPr>
          <w:rFonts w:ascii="Times New Roman"/>
          <w:b w:val="false"/>
          <w:i w:val="false"/>
          <w:color w:val="000000"/>
          <w:sz w:val="28"/>
        </w:rPr>
        <w:t xml:space="preserve"> сәйкес "ЖАО-ның бағыт бойынша тәуекел көрсеткіштері" кестелерінің тиісті бағандарына енгізіледі.</w:t>
      </w:r>
    </w:p>
    <w:bookmarkEnd w:id="56"/>
    <w:bookmarkStart w:name="z59" w:id="57"/>
    <w:p>
      <w:pPr>
        <w:spacing w:after="0"/>
        <w:ind w:left="0"/>
        <w:jc w:val="left"/>
      </w:pPr>
      <w:r>
        <w:rPr>
          <w:rFonts w:ascii="Times New Roman"/>
          <w:b/>
          <w:i w:val="false"/>
          <w:color w:val="000000"/>
        </w:rPr>
        <w:t xml:space="preserve"> 6-тарау. Қайта тексеруге жататын мемлекеттік органдарды айқындаумен қорытынды есептеу</w:t>
      </w:r>
    </w:p>
    <w:bookmarkEnd w:id="57"/>
    <w:bookmarkStart w:name="z60" w:id="58"/>
    <w:p>
      <w:pPr>
        <w:spacing w:after="0"/>
        <w:ind w:left="0"/>
        <w:jc w:val="both"/>
      </w:pPr>
      <w:r>
        <w:rPr>
          <w:rFonts w:ascii="Times New Roman"/>
          <w:b w:val="false"/>
          <w:i w:val="false"/>
          <w:color w:val="000000"/>
          <w:sz w:val="28"/>
        </w:rPr>
        <w:t>
      27. Блоктар бойынша тәуекел көрсеткіштерін қорытынды есептеу мынадай формулалар бойынша жүзеге асырылады:</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113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113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 – "Мақсаттарға қол жеткізу" блогы бойынша мемлекеттік органның қорытынды тәуекел көрсеткіші;</w:t>
      </w:r>
    </w:p>
    <w:p>
      <w:pPr>
        <w:spacing w:after="0"/>
        <w:ind w:left="0"/>
        <w:jc w:val="both"/>
      </w:pPr>
      <w:r>
        <w:rPr>
          <w:rFonts w:ascii="Times New Roman"/>
          <w:b w:val="false"/>
          <w:i w:val="false"/>
          <w:color w:val="000000"/>
          <w:sz w:val="28"/>
        </w:rPr>
        <w:t>
      B – "Азаматтармен өзара іс-қимыл" блогы бойынша мемлекеттік органның қорытынды тәуекел көрсеткіші;</w:t>
      </w:r>
    </w:p>
    <w:p>
      <w:pPr>
        <w:spacing w:after="0"/>
        <w:ind w:left="0"/>
        <w:jc w:val="both"/>
      </w:pPr>
      <w:r>
        <w:rPr>
          <w:rFonts w:ascii="Times New Roman"/>
          <w:b w:val="false"/>
          <w:i w:val="false"/>
          <w:color w:val="000000"/>
          <w:sz w:val="28"/>
        </w:rPr>
        <w:t>
      C – "Ұйымдастырушылық даму" блогы бойынша мемлекеттік органның қорытынды тәуекел көрсеткіші;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"Стратегиялық жоспардың, аумақты дамыту бағдарламасының және бюджеттік бағдарламалар көрсеткіштерінің мақсаттарына қол жеткізу" бағыты бойынша мемлекеттік органның тәуекел көрсеткіші;</w:t>
      </w:r>
      <w:r>
        <w:br/>
      </w: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қызметтердің көрсетілу сапасы" бағыты бойынша мемлекеттік органның тәуекел көрсеткіші;</w:t>
      </w:r>
      <w:r>
        <w:br/>
      </w: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"Жеке және заңды тұлғалардың шағымдары мен өтініштерін қарау сапасы" бағыты бойынша мемлекеттік органның тәуекел көрсеткіші;</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"Персоналды басқару" бағыты бойынша мемлекеттік органның тәуекел көрсеткіші;</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"Ақпараттық технологияларды қолдану" бағыты бойынша мемлекеттік органның тәуекел көрсеткіші.</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xml:space="preserve">
      28. Блоктар мен бағыттар бөлінісінде ОМО мен ЖАО-ның қорытынды тәуекел көрсеткіштері Әдістемеге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"Блоктар бойынша ОМО-ның қорытынды тәуекел көрсеткіштерін есептеу" және "Блоктар бойынша ЖАО-ның қорытынды тәуекел көрсеткіштерін есептеу" кестелеріне енгізіледі.</w:t>
      </w:r>
    </w:p>
    <w:bookmarkEnd w:id="59"/>
    <w:bookmarkStart w:name="z62" w:id="60"/>
    <w:p>
      <w:pPr>
        <w:spacing w:after="0"/>
        <w:ind w:left="0"/>
        <w:jc w:val="both"/>
      </w:pPr>
      <w:r>
        <w:rPr>
          <w:rFonts w:ascii="Times New Roman"/>
          <w:b w:val="false"/>
          <w:i w:val="false"/>
          <w:color w:val="000000"/>
          <w:sz w:val="28"/>
        </w:rPr>
        <w:t>
      29. Тәуекелдер көрсеткіштерін қосу нәтижесінде әр блок бойынша ең көп балл жинаған ОМО мен ЖАО айқындалады.</w:t>
      </w:r>
    </w:p>
    <w:bookmarkEnd w:id="60"/>
    <w:bookmarkStart w:name="z63" w:id="61"/>
    <w:p>
      <w:pPr>
        <w:spacing w:after="0"/>
        <w:ind w:left="0"/>
        <w:jc w:val="both"/>
      </w:pPr>
      <w:r>
        <w:rPr>
          <w:rFonts w:ascii="Times New Roman"/>
          <w:b w:val="false"/>
          <w:i w:val="false"/>
          <w:color w:val="000000"/>
          <w:sz w:val="28"/>
        </w:rPr>
        <w:t>
      30. Егер мемлекеттік органдардың тәуекел көрсеткішінің мәні бірдей болған жағдайда қорытынды тізімге алдыңғы бағаланатын кезең үшін қызмет нәтижелері бойынша блоктағы ең төмен бағалау қорытындысына ие мемлекеттік орган енгізіледі.</w:t>
      </w:r>
    </w:p>
    <w:bookmarkEnd w:id="61"/>
    <w:bookmarkStart w:name="z64" w:id="62"/>
    <w:p>
      <w:pPr>
        <w:spacing w:after="0"/>
        <w:ind w:left="0"/>
        <w:jc w:val="both"/>
      </w:pPr>
      <w:r>
        <w:rPr>
          <w:rFonts w:ascii="Times New Roman"/>
          <w:b w:val="false"/>
          <w:i w:val="false"/>
          <w:color w:val="000000"/>
          <w:sz w:val="28"/>
        </w:rPr>
        <w:t>
      31. Егер мемлекеттік орган соңғы екі жыл қатарынан қайта тексерілген жағдайда бағаланатын кезеңде мұндай мемлекеттік орган қайта тексерілмейді.</w:t>
      </w:r>
    </w:p>
    <w:bookmarkEnd w:id="62"/>
    <w:bookmarkStart w:name="z65" w:id="63"/>
    <w:p>
      <w:pPr>
        <w:spacing w:after="0"/>
        <w:ind w:left="0"/>
        <w:jc w:val="both"/>
      </w:pPr>
      <w:r>
        <w:rPr>
          <w:rFonts w:ascii="Times New Roman"/>
          <w:b w:val="false"/>
          <w:i w:val="false"/>
          <w:color w:val="000000"/>
          <w:sz w:val="28"/>
        </w:rPr>
        <w:t>
      32. Мемлекеттік орган қайта ұйымдастырылған немесе таратылған жағдайда қайта тексеру құқықтық мирасқор мемлекеттік органға қатысты жүргізіледі.</w:t>
      </w:r>
    </w:p>
    <w:bookmarkEnd w:id="63"/>
    <w:bookmarkStart w:name="z66" w:id="64"/>
    <w:p>
      <w:pPr>
        <w:spacing w:after="0"/>
        <w:ind w:left="0"/>
        <w:jc w:val="left"/>
      </w:pPr>
      <w:r>
        <w:rPr>
          <w:rFonts w:ascii="Times New Roman"/>
          <w:b/>
          <w:i w:val="false"/>
          <w:color w:val="000000"/>
        </w:rPr>
        <w:t xml:space="preserve"> 7-тарау. Қорытынды ережелер</w:t>
      </w:r>
    </w:p>
    <w:bookmarkEnd w:id="64"/>
    <w:bookmarkStart w:name="z67" w:id="65"/>
    <w:p>
      <w:pPr>
        <w:spacing w:after="0"/>
        <w:ind w:left="0"/>
        <w:jc w:val="both"/>
      </w:pPr>
      <w:r>
        <w:rPr>
          <w:rFonts w:ascii="Times New Roman"/>
          <w:b w:val="false"/>
          <w:i w:val="false"/>
          <w:color w:val="000000"/>
          <w:sz w:val="28"/>
        </w:rPr>
        <w:t xml:space="preserve">
      33. Тәуекелдерді басқару жүйесін қолдану нәтижелері бойынша Әдістемеге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нысан бойынша, әр бағалау блогы бойынша қайта тексеруге жататын мемлекеттік органдардың тізбесі жасалады.</w:t>
      </w:r>
    </w:p>
    <w:bookmarkEnd w:id="65"/>
    <w:bookmarkStart w:name="z68" w:id="66"/>
    <w:p>
      <w:pPr>
        <w:spacing w:after="0"/>
        <w:ind w:left="0"/>
        <w:jc w:val="both"/>
      </w:pPr>
      <w:r>
        <w:rPr>
          <w:rFonts w:ascii="Times New Roman"/>
          <w:b w:val="false"/>
          <w:i w:val="false"/>
          <w:color w:val="000000"/>
          <w:sz w:val="28"/>
        </w:rPr>
        <w:t>
      34. Тәуекелдерді басқару жүйесі негізінде қайта тексеруге жататын мемлекеттік органдарды айқындау нәтижелері туралы қорытындыны мемлекеттік жоспарлау жөніндегі уәкілетті орган бағалауға уәкілетті мемлекеттік органдарға жібереді.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329"/>
        <w:gridCol w:w="3670"/>
        <w:gridCol w:w="5738"/>
      </w:tblGrid>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бағыттары бойынша басым көрсеткіштер тізбесі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Блок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Бағыттар
</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Басым көрсеткіштер
</w:t>
            </w:r>
          </w:p>
        </w:tc>
      </w:tr>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Мақсаттарға қол жеткізу</w:t>
            </w:r>
          </w:p>
        </w:tc>
        <w:tc>
          <w:tcPr>
            <w:tcW w:w="3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аумақты дамыту бағдарламасының және бюджеттік бағдарламалар көрсеткіштерінің мақсаттарына қол жеткізу</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аумақты дамыту бағдарламасының мақсаттарына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бағдарламасының орындалу тиімділігі (ЖАО үшін ғана қолданылады)</w:t>
            </w:r>
          </w:p>
        </w:tc>
      </w:tr>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Азаматтармен өзара іс-қимыл</w:t>
            </w:r>
          </w:p>
        </w:tc>
        <w:tc>
          <w:tcPr>
            <w:tcW w:w="3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мерзімдерінің сақталуы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өтініштерді қарау сапасы</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өтініштерді қарау мерзімдерінің сақталуы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негізі бар деп танылған (сот қанағаттандырған) және жоғары тұрған орган қанағаттандырған шағымдар мен өтініштердің үлесі</w:t>
            </w:r>
          </w:p>
        </w:tc>
      </w:tr>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 даму</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кадрлық әлеуеті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қолдану</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функцияларын автоматтандыру кезінде пайдаланылатын ақпараттық жүйелер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71" w:id="67"/>
    <w:p>
      <w:pPr>
        <w:spacing w:after="0"/>
        <w:ind w:left="0"/>
        <w:jc w:val="left"/>
      </w:pPr>
      <w:r>
        <w:rPr>
          <w:rFonts w:ascii="Times New Roman"/>
          <w:b/>
          <w:i w:val="false"/>
          <w:color w:val="000000"/>
        </w:rPr>
        <w:t xml:space="preserve"> ОМО-ның бағыт бойынша тәуекел көрсеткіштері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1256"/>
        <w:gridCol w:w="2254"/>
        <w:gridCol w:w="831"/>
        <w:gridCol w:w="2255"/>
        <w:gridCol w:w="831"/>
        <w:gridCol w:w="2255"/>
        <w:gridCol w:w="832"/>
      </w:tblGrid>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ОМО-ның атауы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"Айыппұл балдары"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 көрсеткіші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серпіні"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 көрсеткіші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"Басым көрсеткіш"</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 көрсеткіші</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73" w:id="68"/>
    <w:p>
      <w:pPr>
        <w:spacing w:after="0"/>
        <w:ind w:left="0"/>
        <w:jc w:val="left"/>
      </w:pPr>
      <w:r>
        <w:rPr>
          <w:rFonts w:ascii="Times New Roman"/>
          <w:b/>
          <w:i w:val="false"/>
          <w:color w:val="000000"/>
        </w:rPr>
        <w:t xml:space="preserve"> ЖАО-ның бағыт бойынша тәуекел көрсеткіштері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170"/>
        <w:gridCol w:w="2340"/>
        <w:gridCol w:w="671"/>
        <w:gridCol w:w="2340"/>
        <w:gridCol w:w="672"/>
        <w:gridCol w:w="2341"/>
        <w:gridCol w:w="67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ЖАО-ның атауы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"Айыппұл балдары"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 көрсеткіші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серпіні"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 көрсеткіші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"Басым көрсеткіш"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 көрсеткіші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75" w:id="69"/>
    <w:p>
      <w:pPr>
        <w:spacing w:after="0"/>
        <w:ind w:left="0"/>
        <w:jc w:val="left"/>
      </w:pPr>
      <w:r>
        <w:rPr>
          <w:rFonts w:ascii="Times New Roman"/>
          <w:b/>
          <w:i w:val="false"/>
          <w:color w:val="000000"/>
        </w:rPr>
        <w:t xml:space="preserve"> ОМО-ның "Айыппұл балдары" өлшемшарты бойынша рейтингі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7"/>
        <w:gridCol w:w="4982"/>
        <w:gridCol w:w="2229"/>
        <w:gridCol w:w="632"/>
      </w:tblGrid>
      <w:tr>
        <w:trPr>
          <w:trHeight w:val="30" w:hRule="atLeast"/>
        </w:trPr>
        <w:tc>
          <w:tcPr>
            <w:tcW w:w="4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ОМО-ның атауы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К1
</w:t>
            </w:r>
          </w:p>
        </w:tc>
      </w:tr>
      <w:tr>
        <w:trPr>
          <w:trHeight w:val="30" w:hRule="atLeast"/>
        </w:trPr>
        <w:tc>
          <w:tcPr>
            <w:tcW w:w="0" w:type="auto"/>
            <w:vMerge/>
            <w:tcBorders>
              <w:top w:val="nil"/>
              <w:left w:val="single" w:color="cfcfcf" w:sz="5"/>
              <w:bottom w:val="single" w:color="cfcfcf" w:sz="5"/>
              <w:right w:val="single" w:color="cfcfcf" w:sz="5"/>
            </w:tcBorders>
          </w:tcP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"Айыппұл балдары"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 көрсеткіші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bookmarkStart w:name="z77" w:id="70"/>
    <w:p>
      <w:pPr>
        <w:spacing w:after="0"/>
        <w:ind w:left="0"/>
        <w:jc w:val="left"/>
      </w:pPr>
      <w:r>
        <w:rPr>
          <w:rFonts w:ascii="Times New Roman"/>
          <w:b/>
          <w:i w:val="false"/>
          <w:color w:val="000000"/>
        </w:rPr>
        <w:t xml:space="preserve"> ЖАО-ның "Айыппұл балдары" өлшемшарты бойынша рейтингі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5"/>
        <w:gridCol w:w="2521"/>
        <w:gridCol w:w="4525"/>
        <w:gridCol w:w="1669"/>
      </w:tblGrid>
      <w:tr>
        <w:trPr>
          <w:trHeight w:val="30" w:hRule="atLeast"/>
        </w:trPr>
        <w:tc>
          <w:tcPr>
            <w:tcW w:w="3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ЖАО-ның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"Айыппұл балдары"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 көрсеткіші</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bl>
    <w:bookmarkStart w:name="z79" w:id="71"/>
    <w:p>
      <w:pPr>
        <w:spacing w:after="0"/>
        <w:ind w:left="0"/>
        <w:jc w:val="left"/>
      </w:pPr>
      <w:r>
        <w:rPr>
          <w:rFonts w:ascii="Times New Roman"/>
          <w:b/>
          <w:i w:val="false"/>
          <w:color w:val="000000"/>
        </w:rPr>
        <w:t xml:space="preserve"> ОМО-ның "Бағалау серпіні" өлшемшарты бойынша рейтингі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7"/>
        <w:gridCol w:w="4982"/>
        <w:gridCol w:w="2229"/>
        <w:gridCol w:w="632"/>
      </w:tblGrid>
      <w:tr>
        <w:trPr>
          <w:trHeight w:val="30" w:hRule="atLeast"/>
        </w:trPr>
        <w:tc>
          <w:tcPr>
            <w:tcW w:w="4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ОМО-ның атауы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К2
</w:t>
            </w:r>
          </w:p>
        </w:tc>
      </w:tr>
      <w:tr>
        <w:trPr>
          <w:trHeight w:val="30" w:hRule="atLeast"/>
        </w:trPr>
        <w:tc>
          <w:tcPr>
            <w:tcW w:w="0" w:type="auto"/>
            <w:vMerge/>
            <w:tcBorders>
              <w:top w:val="nil"/>
              <w:left w:val="single" w:color="cfcfcf" w:sz="5"/>
              <w:bottom w:val="single" w:color="cfcfcf" w:sz="5"/>
              <w:right w:val="single" w:color="cfcfcf" w:sz="5"/>
            </w:tcBorders>
          </w:tcP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серпіні"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 көрсеткіші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bl>
    <w:bookmarkStart w:name="z81" w:id="72"/>
    <w:p>
      <w:pPr>
        <w:spacing w:after="0"/>
        <w:ind w:left="0"/>
        <w:jc w:val="left"/>
      </w:pPr>
      <w:r>
        <w:rPr>
          <w:rFonts w:ascii="Times New Roman"/>
          <w:b/>
          <w:i w:val="false"/>
          <w:color w:val="000000"/>
        </w:rPr>
        <w:t xml:space="preserve"> ЖАО-ның "Бағалау серпіні" өлшемшарты бойынша рейтингі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7"/>
        <w:gridCol w:w="4982"/>
        <w:gridCol w:w="2229"/>
        <w:gridCol w:w="632"/>
      </w:tblGrid>
      <w:tr>
        <w:trPr>
          <w:trHeight w:val="30" w:hRule="atLeast"/>
        </w:trPr>
        <w:tc>
          <w:tcPr>
            <w:tcW w:w="4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ЖАО-ның атауы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К2
</w:t>
            </w:r>
          </w:p>
        </w:tc>
      </w:tr>
      <w:tr>
        <w:trPr>
          <w:trHeight w:val="30" w:hRule="atLeast"/>
        </w:trPr>
        <w:tc>
          <w:tcPr>
            <w:tcW w:w="0" w:type="auto"/>
            <w:vMerge/>
            <w:tcBorders>
              <w:top w:val="nil"/>
              <w:left w:val="single" w:color="cfcfcf" w:sz="5"/>
              <w:bottom w:val="single" w:color="cfcfcf" w:sz="5"/>
              <w:right w:val="single" w:color="cfcfcf" w:sz="5"/>
            </w:tcBorders>
          </w:tcP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серпіні"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 көрсеткіші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bl>
    <w:bookmarkStart w:name="z83" w:id="73"/>
    <w:p>
      <w:pPr>
        <w:spacing w:after="0"/>
        <w:ind w:left="0"/>
        <w:jc w:val="left"/>
      </w:pPr>
      <w:r>
        <w:rPr>
          <w:rFonts w:ascii="Times New Roman"/>
          <w:b/>
          <w:i w:val="false"/>
          <w:color w:val="000000"/>
        </w:rPr>
        <w:t xml:space="preserve"> ОМО-ның "Басым көрсеткіш" өлшемшарты бойынша рейтингі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7"/>
        <w:gridCol w:w="4982"/>
        <w:gridCol w:w="2229"/>
        <w:gridCol w:w="632"/>
      </w:tblGrid>
      <w:tr>
        <w:trPr>
          <w:trHeight w:val="30" w:hRule="atLeast"/>
        </w:trPr>
        <w:tc>
          <w:tcPr>
            <w:tcW w:w="4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ОМО-ның атауы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К3
</w:t>
            </w:r>
          </w:p>
        </w:tc>
      </w:tr>
      <w:tr>
        <w:trPr>
          <w:trHeight w:val="30" w:hRule="atLeast"/>
        </w:trPr>
        <w:tc>
          <w:tcPr>
            <w:tcW w:w="0" w:type="auto"/>
            <w:vMerge/>
            <w:tcBorders>
              <w:top w:val="nil"/>
              <w:left w:val="single" w:color="cfcfcf" w:sz="5"/>
              <w:bottom w:val="single" w:color="cfcfcf" w:sz="5"/>
              <w:right w:val="single" w:color="cfcfcf" w:sz="5"/>
            </w:tcBorders>
          </w:tcP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"Басым көрсеткіш"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 көрсеткіші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bl>
    <w:bookmarkStart w:name="z85" w:id="74"/>
    <w:p>
      <w:pPr>
        <w:spacing w:after="0"/>
        <w:ind w:left="0"/>
        <w:jc w:val="left"/>
      </w:pPr>
      <w:r>
        <w:rPr>
          <w:rFonts w:ascii="Times New Roman"/>
          <w:b/>
          <w:i w:val="false"/>
          <w:color w:val="000000"/>
        </w:rPr>
        <w:t xml:space="preserve"> ЖАО-ның "Басым көрсеткіш" өлшемшарты бойынша рейтингі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7"/>
        <w:gridCol w:w="4982"/>
        <w:gridCol w:w="2229"/>
        <w:gridCol w:w="632"/>
      </w:tblGrid>
      <w:tr>
        <w:trPr>
          <w:trHeight w:val="30" w:hRule="atLeast"/>
        </w:trPr>
        <w:tc>
          <w:tcPr>
            <w:tcW w:w="4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ЖАО-ның атауы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К3
</w:t>
            </w:r>
          </w:p>
        </w:tc>
      </w:tr>
      <w:tr>
        <w:trPr>
          <w:trHeight w:val="30" w:hRule="atLeast"/>
        </w:trPr>
        <w:tc>
          <w:tcPr>
            <w:tcW w:w="0" w:type="auto"/>
            <w:vMerge/>
            <w:tcBorders>
              <w:top w:val="nil"/>
              <w:left w:val="single" w:color="cfcfcf" w:sz="5"/>
              <w:bottom w:val="single" w:color="cfcfcf" w:sz="5"/>
              <w:right w:val="single" w:color="cfcfcf" w:sz="5"/>
            </w:tcBorders>
          </w:tcP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"Басым көрсеткіш"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 көрсеткіші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87" w:id="75"/>
    <w:p>
      <w:pPr>
        <w:spacing w:after="0"/>
        <w:ind w:left="0"/>
        <w:jc w:val="left"/>
      </w:pPr>
      <w:r>
        <w:rPr>
          <w:rFonts w:ascii="Times New Roman"/>
          <w:b/>
          <w:i w:val="false"/>
          <w:color w:val="000000"/>
        </w:rPr>
        <w:t xml:space="preserve"> ОМО-ның блоктар бойынша тәуекел көрсеткіштерін қорытынды есептеу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696"/>
        <w:gridCol w:w="2410"/>
        <w:gridCol w:w="1569"/>
        <w:gridCol w:w="815"/>
        <w:gridCol w:w="1702"/>
        <w:gridCol w:w="1805"/>
        <w:gridCol w:w="460"/>
        <w:gridCol w:w="638"/>
        <w:gridCol w:w="1216"/>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ОМО-ның 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аумақты дамыту бағдарламасының және бюджеттік бағдарламалар көрсеткіштерінің мақсаттарына қол жеткізу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қол жеткізу" блогы бойынша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шағымдары мен өтініштерін қарау сапасы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"Азаматтармен өзара іс-қимыл" блогы бойынша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қолдану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даму" блогы</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89" w:id="76"/>
    <w:p>
      <w:pPr>
        <w:spacing w:after="0"/>
        <w:ind w:left="0"/>
        <w:jc w:val="left"/>
      </w:pPr>
      <w:r>
        <w:rPr>
          <w:rFonts w:ascii="Times New Roman"/>
          <w:b/>
          <w:i w:val="false"/>
          <w:color w:val="000000"/>
        </w:rPr>
        <w:t xml:space="preserve"> ЖАО-ның блоктар бойынша тәуекел көрсеткіштерін қорытынды есептеу</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531"/>
        <w:gridCol w:w="2318"/>
        <w:gridCol w:w="1712"/>
        <w:gridCol w:w="783"/>
        <w:gridCol w:w="1636"/>
        <w:gridCol w:w="1940"/>
        <w:gridCol w:w="443"/>
        <w:gridCol w:w="613"/>
        <w:gridCol w:w="1373"/>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ЖАО-ның атауы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Стратегиялық жоспардың, аумақты дамыту бағдарламасының және бюджеттік бағдарламалар көрсеткіштерінің мақсаттарына қол жеткізу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"Мақсаттарға қол жеткізу" блогы бойынша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қызметтердің көрсетілу сапасы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және заңды тұлғалардың шағымдары мен өтініштерін қарау сапасы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"Азаматтармен өзара іс-қимыл" блогы бойынша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Персоналды басқару</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Ақпараттық технологияларды қолдану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"Ұйымдастырушылық даму" блогы</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77"/>
    <w:p>
      <w:pPr>
        <w:spacing w:after="0"/>
        <w:ind w:left="0"/>
        <w:jc w:val="left"/>
      </w:pPr>
      <w:r>
        <w:rPr>
          <w:rFonts w:ascii="Times New Roman"/>
          <w:b/>
          <w:i w:val="false"/>
          <w:color w:val="000000"/>
        </w:rPr>
        <w:t xml:space="preserve"> "Мақсаттарға қол жеткізу" блогы бойынша қайта тексеруге жататын мемлекеттік органдардың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5"/>
        <w:gridCol w:w="5375"/>
      </w:tblGrid>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органның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78"/>
    <w:p>
      <w:pPr>
        <w:spacing w:after="0"/>
        <w:ind w:left="0"/>
        <w:jc w:val="left"/>
      </w:pPr>
      <w:r>
        <w:rPr>
          <w:rFonts w:ascii="Times New Roman"/>
          <w:b/>
          <w:i w:val="false"/>
          <w:color w:val="000000"/>
        </w:rPr>
        <w:t xml:space="preserve"> "Азаматтармен өзара іс-қимыл" блогы бойынша қайта тексеруге жататын мемлекеттік органдардың 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5"/>
        <w:gridCol w:w="5375"/>
      </w:tblGrid>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органның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79"/>
    <w:p>
      <w:pPr>
        <w:spacing w:after="0"/>
        <w:ind w:left="0"/>
        <w:jc w:val="left"/>
      </w:pPr>
      <w:r>
        <w:rPr>
          <w:rFonts w:ascii="Times New Roman"/>
          <w:b/>
          <w:i w:val="false"/>
          <w:color w:val="000000"/>
        </w:rPr>
        <w:t xml:space="preserve"> "Ұйымдастырушылық даму" блогы бойынша қайта тексеруге жататын мемлекеттік органдардың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5"/>
        <w:gridCol w:w="5375"/>
      </w:tblGrid>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органның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