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a4e4" w14:textId="d5aa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өткізу қағидаларын бекіту туралы" Қазақстан Республикасы Білім және ғылым министрінің 2017 жылғы 2 мамырдағы № 204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4 ақпандағы № 57 бұйрығы. Қазақстан Республикасының Әділет министрлігінде 2019 жылғы 7 ақпанда № 18275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"Ұлттық бірыңғай тестілеуді өткізу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15173 болып тіркелген, Нормативтік құқықтық актілердің эталондық бақылау банкінде 2017 жылғы 5 маусымда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Ұлттық бірыңғай тестілеуді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қағаз және электронды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2019 жылғы 4 ақпандағы</w:t>
            </w:r>
            <w:r>
              <w:br/>
            </w:r>
            <w:r>
              <w:rPr>
                <w:rFonts w:ascii="Times New Roman"/>
                <w:b w:val="false"/>
                <w:i w:val="false"/>
                <w:color w:val="000000"/>
                <w:sz w:val="20"/>
              </w:rPr>
              <w:t>№ 57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өткізу қағидаларына</w:t>
            </w:r>
            <w:r>
              <w:br/>
            </w:r>
            <w:r>
              <w:rPr>
                <w:rFonts w:ascii="Times New Roman"/>
                <w:b w:val="false"/>
                <w:i w:val="false"/>
                <w:color w:val="000000"/>
                <w:sz w:val="20"/>
              </w:rPr>
              <w:t>5-қосымша</w:t>
            </w:r>
          </w:p>
        </w:tc>
      </w:tr>
    </w:tbl>
    <w:bookmarkStart w:name="z14" w:id="11"/>
    <w:p>
      <w:pPr>
        <w:spacing w:after="0"/>
        <w:ind w:left="0"/>
        <w:jc w:val="left"/>
      </w:pPr>
      <w:r>
        <w:rPr>
          <w:rFonts w:ascii="Times New Roman"/>
          <w:b/>
          <w:i w:val="false"/>
          <w:color w:val="000000"/>
        </w:rPr>
        <w:t xml:space="preserve"> Ұлттық бірыңғай тестілеудің бейіндік пәндері көрсетілген білім беру бағдарламалары топтарының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5"/>
        <w:gridCol w:w="4857"/>
        <w:gridCol w:w="2219"/>
        <w:gridCol w:w="2219"/>
      </w:tblGrid>
      <w:tr>
        <w:trPr>
          <w:trHeight w:val="30" w:hRule="atLeast"/>
        </w:trPr>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4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мамандарын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 және өнертану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Дәстүрлі музыка өнері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және композиция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интерьер дизайны және өнеркәсіп дизайны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Дінтану және теология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азаматтық құқықтану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диагностика және емдеу технологиялары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