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dd5b" w14:textId="92bd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25 қаңтардағы № 35 бұйрығы. Қазақстан Республикасының Әділет министрлігінде 2019 жылғы 28 қаңтарда № 18244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17565 болып тіркелген, Қазақстан Республикасы Нормативтік құқықтық актілерінің электрондық түрдегі эталондық бақылау банкінде 2018 жылғы 22 қазанда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2-1-тармақпен толықтырылсын:</w:t>
      </w:r>
    </w:p>
    <w:bookmarkEnd w:id="2"/>
    <w:bookmarkStart w:name="z4" w:id="3"/>
    <w:p>
      <w:pPr>
        <w:spacing w:after="0"/>
        <w:ind w:left="0"/>
        <w:jc w:val="both"/>
      </w:pPr>
      <w:r>
        <w:rPr>
          <w:rFonts w:ascii="Times New Roman"/>
          <w:b w:val="false"/>
          <w:i w:val="false"/>
          <w:color w:val="000000"/>
          <w:sz w:val="28"/>
        </w:rPr>
        <w:t>
      "2-1. Қазақстан Республикасы Білім және ғылым министрлігінің Білім және ғылым саласындағы бақылау комитеті:</w:t>
      </w:r>
    </w:p>
    <w:bookmarkEnd w:id="3"/>
    <w:p>
      <w:pPr>
        <w:spacing w:after="0"/>
        <w:ind w:left="0"/>
        <w:jc w:val="both"/>
      </w:pPr>
      <w:r>
        <w:rPr>
          <w:rFonts w:ascii="Times New Roman"/>
          <w:b w:val="false"/>
          <w:i w:val="false"/>
          <w:color w:val="000000"/>
          <w:sz w:val="28"/>
        </w:rPr>
        <w:t>
      1) лицензиаттың өтініші негізінде жоғары және (немесе) жоғары оқу орнынан кейінгі білім берудің мамандықтары бойынша бұрын берілген бiлiм беру қызметiмен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жоғары оқу орнынан кейінгі білім берудің мамандықтары бойынша бiлiм беру қызметiмен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bookmarkStart w:name="z5" w:id="4"/>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"Жоғары оқу орнынан кейінгі білім – магистратурада даярлау бағыттары" және "Жоғары оқу орнынан кейінгі білім – докторантурада даярлау бағыттары" бөлімдерінде орыс тілінде өзгерістер енгізіледі, мемлекеттік тілдегі мәтін өзгермейді.</w:t>
      </w:r>
    </w:p>
    <w:bookmarkEnd w:id="5"/>
    <w:bookmarkStart w:name="z7" w:id="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Э.Қ. Суханбердиеваға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