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1743" w14:textId="68b1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монополия субъектісі іске асыратын көрсетілетін қызметтер бағаларын бекіту туралы" Қазақстан Республикасы Ауыл шаруашылығы министрінің міндетін атқарушының 2015 жылғы 26 наурыздағы № 4-4/258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10 қаңтардағы № 4 бұйрығы. Қазақстан Республикасының Әділет министрлігінде 2019 жылғы 14 қаңтарда № 18181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"Өсімдіктер карантині саласындағы мемлекеттік монополия субъектісі іске асыратын көрсетілетін қызметтер бағаларын бекіту туралы" Қазақстан Республикасы Ауыл шаруашылығы министрінің міндетін атқарушының 2015 жылғы 26 наурыздағы № 4-4/258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11706 болып тіркелген, 2015 жылғы 30 шілдеде "Әділет" ақпараттық-құқықтық жүйесінде жарияланған)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өсімдіктер карантині саласындағы мемлекеттік монополия субъектісі іске асыратын көрсетілетін қызметтер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4-4/258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Өсімдіктер карантині саласындағы мемлекеттік монополия субъектісі іске асыратын көрсетілетін қызметтер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840"/>
        <w:gridCol w:w="2959"/>
        <w:gridCol w:w="2288"/>
        <w:gridCol w:w="3015"/>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 түрі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түрі*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баға, теңге</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дақылдардың шығыс жеміс жемірі, калифорниялық қалқаншалы сымыр, Комсток құрты секілді карантиндік зиянкестері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немесе арқаға ілінетін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екпелердің америкалық ақ көбелек секілді декоративтік және карантиндік зиянкестері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немесе арқаға ілінетін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дақылдарының қауын шыбыны секілді карантиндік зиянкестері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немесе арқаға ілінетін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көбелектері секілді орманның карантиндік зиянкестері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авиация, аса жеңіл авиация (АЖА), желдеткішті бүріккіштер, аэрозольді генераторлар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карантиндік объектілері тізбесіне қосылған арамшөптердің карантиндік түрлері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Штангалы, желдеткішті немесе арқаға ілінетін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(ашық топырақта)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ілінетін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(жабық топырақта)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ілінетін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26033,28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Трактормен агрегатталатын сепкіш</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15255,52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дақылдардың бактериялық күйігі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6474,72</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қара мұртты қоңызы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 бүріккіштер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w:t>
            </w:r>
          </w:p>
        </w:tc>
      </w:tr>
    </w:tbl>
    <w:bookmarkStart w:name="z14"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 Бүріккіш техника түрін таңдау карантиндік организмдердің даму ерекшеліктерін, залалданған алаңдарды, химиялық өңдеу жөніндегі жұмыстардың тиімді және уақтылы жүргізілуін ескере отырып жүргізіледі.</w:t>
      </w:r>
    </w:p>
    <w:p>
      <w:pPr>
        <w:spacing w:after="0"/>
        <w:ind w:left="0"/>
        <w:jc w:val="both"/>
      </w:pPr>
      <w:r>
        <w:rPr>
          <w:rFonts w:ascii="Times New Roman"/>
          <w:b w:val="false"/>
          <w:i w:val="false"/>
          <w:color w:val="000000"/>
          <w:sz w:val="28"/>
        </w:rPr>
        <w:t>
      ** Қосылған құн салығын есепке алмағанда, карантиндік объектілерге қарсы 1 гектарды өңдеу бағасы.</w:t>
      </w:r>
    </w:p>
    <w:p>
      <w:pPr>
        <w:spacing w:after="0"/>
        <w:ind w:left="0"/>
        <w:jc w:val="both"/>
      </w:pPr>
      <w:r>
        <w:rPr>
          <w:rFonts w:ascii="Times New Roman"/>
          <w:b w:val="false"/>
          <w:i w:val="false"/>
          <w:color w:val="000000"/>
          <w:sz w:val="28"/>
        </w:rPr>
        <w:t>
      *** Қосылған құн салығын есепке алғанда, карантиндік объектілерге қарсы 1 гектарды өңдеу бағасы.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