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74a05" w14:textId="ae74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2019 жылғы 9 қаңтардағы № 5 бұйрығы. Қазақстан Республикасының Әділет министрлігінде 2019 жылғы 14 қаңтарда № 18179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"Борышкердің (банкроттың) мүлкін (активтерін)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10753 болып тіркелген, 2015 жылғы 28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орыс тіліндегі тақырыбына өзгеріс енгізіледі, қазақ тіліндегі мәтіні өзгермейді;</w:t>
      </w:r>
    </w:p>
    <w:bookmarkEnd w:id="2"/>
    <w:bookmarkStart w:name="z4" w:id="3"/>
    <w:p>
      <w:pPr>
        <w:spacing w:after="0"/>
        <w:ind w:left="0"/>
        <w:jc w:val="both"/>
      </w:pPr>
      <w:r>
        <w:rPr>
          <w:rFonts w:ascii="Times New Roman"/>
          <w:b w:val="false"/>
          <w:i w:val="false"/>
          <w:color w:val="000000"/>
          <w:sz w:val="28"/>
        </w:rPr>
        <w:t xml:space="preserve">
      аталған бұйрықпен бекітілген, Борышкердің (банкроттың) мүлкін (активтерін) сату бойынша электрондық аукционды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15) тармақшасы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"15) ұйымдастырушы - уәкілетті органмен айқындалған және сатушымен борышкердің (банкроттың) мүлкін (активтерін) сату бойынша электрондық аукционды өткізу бойынша электрондық қызметтер көрсету туралы шарт жасасқан заңды тұлға;";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"18. Ұйымдастырушы тізілімнің веб-порталын пайдаланушыларға, оның ішінде облыс орталықтарында, республикалық маңызы бар қалаларда және астанада орналасқан аумақтық бөлімшелері арқылы консультациялық көмек көрсетеді.".</w:t>
      </w:r>
    </w:p>
    <w:bookmarkEnd w:id="6"/>
    <w:bookmarkStart w:name="z9"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7"/>
    <w:bookmarkStart w:name="z10"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8"/>
    <w:bookmarkStart w:name="z11" w:id="9"/>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банкінде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9"/>
    <w:bookmarkStart w:name="z12" w:id="10"/>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интернет-ресурстарында орналастыруды;</w:t>
      </w:r>
    </w:p>
    <w:bookmarkEnd w:id="10"/>
    <w:bookmarkStart w:name="z13" w:id="11"/>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1"/>
    <w:bookmarkStart w:name="z14"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