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661f" w14:textId="24a6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2013 жылғы 26 желтоқсандағы № 18-5 "Шыңғырлау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2018 жылғы 30 наурыздағы № 21-3 шешімі. Батыс Қазақстан облысының Әділет департаментінде 2018 жылғы 16 сәуірде № 5155 болып тіркелді. Күші жойылды -Батыс Қазақстан облысы Шыңғырлау аудандық мәслихатының 2020 жылғы 11 ақпандағы № 50-2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-Батыс Қазақстан облысы Шыңғырлау аудандық мәслихатының 11.02.2020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Президентiнiң 1998 жылғы 20 қаңтардағы № 3827 "Қазақстан Республикасындағы кәсiптiк және өзге де мерекелер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2013 жылғы 26 желтоқсандағы № 18-5 "Шыңғырлау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3409 тіркелген, 2014 жылғы 6 ақпандағы "Серпін" газетінде жарияланған) мынадай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 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(кіріспе)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Президентінің 1998 жылғы 20 қаңтардағы № 3827 "Қазақстан Республикасындағы кәсіптік және өзге де мерекелер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Шыңғырлау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Осы Шыңғырлау ауданының әлеуметтік көмек көрсету, оның мөлшерлерін белгілеу және мұқтаж азаматтардың жекелеген санаттарының тізбесін айқындау қағидасы (бұдан әрі – Қағида)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мүгедектердi әлеуметтiк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Президентiнiң 1998 жылғы 20 қаңтардағы № 3827 "Қазақстан Республикасындағы кәсiптiк және өзге де мерекелер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(бұдан әрі – Үлгілік қағида)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әлеуметтік көмек көрсетудің, оның мөлшерлерін белгілеудің және мұқтаж азаматтардың жекелеген санаттарының тізбесін айқындаудың тәртібін белгілейді.";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гемодиализдегі 1 топ мүгедектеріне бір реттік әлеуметтік көмек табысын есепке алмай 50АЕК көлемінде көрсетіледі;";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9), 10) тармақшалармен толықтырылсын: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мүгедектерге жеке оңалту бағдарламасына сәйкес санаториялық емделуге баратын жол шығындарын өтеу үшін, 10АЕК мөлшерінде;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қылмыстық-атқару жүйесінің мекемелерінен босатылған, сондай-ақ пробация қызметінің есебінде тұрған өмірлік қиын жағдайда деп танылған адамдарға табыстарын есепке алмай 10 АЕК мөлшерінде.";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- тармақтары алынып тасталсын.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ауданының әлеуметтік көмек көрсету, оның мөлшерлерін белгілеу және мұқтаж азаматтардың жекелеген санаттарының тізбесін айқындау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баған мынадай редакцияда жазылсын: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Қыркүйектің екінші жексенбісі - Отбасы күні бір реттік".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(С.Шағиров) осы шешімнің әділет органдарында мемлекеттік тіркелуін,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 Қонысбаева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2018 жылғы 02 сәуір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шешуі: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