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9aa8" w14:textId="d359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30 наурыздағы № 20-3 шешімі. Батыс Қазақстан облысының Әділет департаментінде 2018 жылғы 13 сәуірде № 5145 болып тіркелді. Күші жойылды - Батыс Қазақстан облысы Теректі аудандық мәслихатының 2023 жылғы 17 қазандағы № 8-1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17.10.2023 </w:t>
      </w:r>
      <w:r>
        <w:rPr>
          <w:rFonts w:ascii="Times New Roman"/>
          <w:b w:val="false"/>
          <w:i w:val="false"/>
          <w:color w:val="ff0000"/>
          <w:sz w:val="28"/>
        </w:rPr>
        <w:t>№ 8-1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"Теректі аудандық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Теректі аудандық мәслихатының 2017 жылғы 31 наурыздағы № 11-3 "Теректі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4767 тіркелген, 2017 жылы 24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Аудандық мәслихат аппаратының басшысы (В. 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№20-3 шешімімен бекітілген</w:t>
            </w:r>
          </w:p>
        </w:tc>
      </w:tr>
    </w:tbl>
    <w:bookmarkStart w:name="z9" w:id="4"/>
    <w:p>
      <w:pPr>
        <w:spacing w:after="0"/>
        <w:ind w:left="0"/>
        <w:jc w:val="left"/>
      </w:pPr>
      <w:r>
        <w:rPr>
          <w:rFonts w:ascii="Times New Roman"/>
          <w:b/>
          <w:i w:val="false"/>
          <w:color w:val="000000"/>
        </w:rPr>
        <w:t xml:space="preserve"> "Теректі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Теректі аудандық мәслихатының 21.04.2023 </w:t>
      </w:r>
      <w:r>
        <w:rPr>
          <w:rFonts w:ascii="Times New Roman"/>
          <w:b w:val="false"/>
          <w:i w:val="false"/>
          <w:color w:val="ff0000"/>
          <w:sz w:val="28"/>
        </w:rPr>
        <w:t>№ 2-4</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"Теректі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Үлгілік әдістеме) сәйкес әзірленді және "Теректі аудандық мәслихатының аппараты" мемлекеттік мекемесінің "Б" корпусы мемлекеттік әкімшілік қызметшілерінің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"Теректі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 (Теректі аудандық мәслихат аппаратының басшысы);</w:t>
      </w:r>
    </w:p>
    <w:bookmarkEnd w:id="11"/>
    <w:bookmarkStart w:name="z19" w:id="12"/>
    <w:p>
      <w:pPr>
        <w:spacing w:after="0"/>
        <w:ind w:left="0"/>
        <w:jc w:val="both"/>
      </w:pPr>
      <w:r>
        <w:rPr>
          <w:rFonts w:ascii="Times New Roman"/>
          <w:b w:val="false"/>
          <w:i w:val="false"/>
          <w:color w:val="000000"/>
          <w:sz w:val="28"/>
        </w:rPr>
        <w:t>
      5) "Б" корпусының қызметшісі – Теректі аудандық мәслихат аппаратының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Теректі аудандық мәслихаты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Теректі аудандық мәслихаты аппаратының басшысы үшін белгіленетін және "Теректі аудандық мәслихатының аппараты" мемлекеттік мекемесі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Теректі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"Теректі аудандық мәслихатының аппараты" мемлекеттік мекемесі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Теректі аудандық мәслихат аппараты басшысының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Теректі аудандық мәслихат аппараты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Теректі аудандық мәслихат аппараты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Теректі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"Теректі аудандық мәслихатының аппараты" мемлекеттік мекемесі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"Теректі аудандық мәслихатының аппараты" мемлекеттік мекемесінің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Теректі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Теректі аудандық мәслихат аппаратының басшысымен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Теректі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Теректі аудандық мәслихат аппаратының басшысы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тиімді коммуникацияларды құру;</w:t>
      </w:r>
    </w:p>
    <w:bookmarkEnd w:id="107"/>
    <w:bookmarkStart w:name="z115"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"Теректі аудандық мәслихатының аппараты" мемлекеттік мекемесі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