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c4e8" w14:textId="be2c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Қызылоба ауылдық округі Қызылоба ауылы және Бозоба, Парфель қыстақтары аумағында шектеу іс –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Қызылоба ауылдық округі әкімінің 2018 жылғы 20 ақпандағы № 3 шешімі. Батыс Қазақстан облысының Әділет департаментінде 2018 жылғы 16 наурызда № 5091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2002 жылғы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"Қазақстан Республикасы Ауыл шаруашылығы министрлігі Ветеринариялық бақылау және қадағалау комитетінің Жаңақала аудандық аумақтық инспекциясы" мемлекеттік мекемесі басшысының 2018 жылғы 24 қаңтардағы № 01-19/32 ұсынысы негізінде Қызылоба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Жаңақала ауданы Қызылоба ауылдық округінің Қызылоба ауылы және Бозоба, Парфель қыстақтары аумағында мүйізді ірі қара малынан бруцеллез ауруының шығуына байланысты белгіленген шектеу іс - шаралары тоқтатылсын.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Жаңақала ауданы Қызылоба ауылдық округі әкімінің 2015 жылғы 8 сәуірдегі № 4 "Жаңақала ауданы Қызылоба ауылдық округінің Қызылоба ауылы және Бозоба, Парфель қыстақтары аумағында шектеу іс-шараларын белгілеу туралы" (Нормативтік құқықтық актілерді тіркеу тізілімінде № 3884 тіркелген, 2015 жылғы 21 сәуірде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етуді және орындалуын бақылауды өзіме қалдырамын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Н.С.Бердигалиев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