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4b2c6" w14:textId="cd4b2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аудандық мәслихатының 2017 жылғы 20 желтоқсандағы № 17-1 "2018-2020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аудандық мәслихатының 2018 жылғы 14 желтоқсандағы № 29-1 шешімі. Батыс Қазақстан облысының Әділет департаментінде 2018 жылғы 26 желтоқсанда № 5462 болып тіркелді. Күші жойылды - Батыс Қазақстан облысы Жаңақала аудандық мәслихатының 2019 жылғы 27 ақпандағы № 32-4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Жаңақала аудандық мәслихатының 27.02.2019 </w:t>
      </w:r>
      <w:r>
        <w:rPr>
          <w:rFonts w:ascii="Times New Roman"/>
          <w:b w:val="false"/>
          <w:i w:val="false"/>
          <w:color w:val="ff0000"/>
          <w:sz w:val="28"/>
        </w:rPr>
        <w:t>№ 32-4</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кодексiне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ШЕШIМ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Жаңақала аудандық мәслихатының 2017 жылғы 20 желтоқсандағы № 17-1 "2018-2020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актілерінің мемлекеттік тіркеу тізілімінде №5020 болып тіркелген, 2018 жылдың 9 қаңтардағы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2018-2020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2018 жылға келесі көлемде бекітілсін:</w:t>
      </w:r>
    </w:p>
    <w:bookmarkEnd w:id="2"/>
    <w:bookmarkStart w:name="z7" w:id="3"/>
    <w:p>
      <w:pPr>
        <w:spacing w:after="0"/>
        <w:ind w:left="0"/>
        <w:jc w:val="both"/>
      </w:pPr>
      <w:r>
        <w:rPr>
          <w:rFonts w:ascii="Times New Roman"/>
          <w:b w:val="false"/>
          <w:i w:val="false"/>
          <w:color w:val="000000"/>
          <w:sz w:val="28"/>
        </w:rPr>
        <w:t>
      1) кірістер – 5 060 274 мың теңге:</w:t>
      </w:r>
    </w:p>
    <w:bookmarkEnd w:id="3"/>
    <w:bookmarkStart w:name="z8" w:id="4"/>
    <w:p>
      <w:pPr>
        <w:spacing w:after="0"/>
        <w:ind w:left="0"/>
        <w:jc w:val="both"/>
      </w:pPr>
      <w:r>
        <w:rPr>
          <w:rFonts w:ascii="Times New Roman"/>
          <w:b w:val="false"/>
          <w:i w:val="false"/>
          <w:color w:val="000000"/>
          <w:sz w:val="28"/>
        </w:rPr>
        <w:t>
      салықтық түсімдер – 574 470 мың теңге;</w:t>
      </w:r>
    </w:p>
    <w:bookmarkEnd w:id="4"/>
    <w:bookmarkStart w:name="z9" w:id="5"/>
    <w:p>
      <w:pPr>
        <w:spacing w:after="0"/>
        <w:ind w:left="0"/>
        <w:jc w:val="both"/>
      </w:pPr>
      <w:r>
        <w:rPr>
          <w:rFonts w:ascii="Times New Roman"/>
          <w:b w:val="false"/>
          <w:i w:val="false"/>
          <w:color w:val="000000"/>
          <w:sz w:val="28"/>
        </w:rPr>
        <w:t>
      салықтық емес түсімдер – 10 130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3 404 мың теңге;</w:t>
      </w:r>
    </w:p>
    <w:bookmarkEnd w:id="6"/>
    <w:bookmarkStart w:name="z11" w:id="7"/>
    <w:p>
      <w:pPr>
        <w:spacing w:after="0"/>
        <w:ind w:left="0"/>
        <w:jc w:val="both"/>
      </w:pPr>
      <w:r>
        <w:rPr>
          <w:rFonts w:ascii="Times New Roman"/>
          <w:b w:val="false"/>
          <w:i w:val="false"/>
          <w:color w:val="000000"/>
          <w:sz w:val="28"/>
        </w:rPr>
        <w:t>
      трансферттер түсімі – 4 472 270 мың теңге;</w:t>
      </w:r>
    </w:p>
    <w:bookmarkEnd w:id="7"/>
    <w:bookmarkStart w:name="z12" w:id="8"/>
    <w:p>
      <w:pPr>
        <w:spacing w:after="0"/>
        <w:ind w:left="0"/>
        <w:jc w:val="both"/>
      </w:pPr>
      <w:r>
        <w:rPr>
          <w:rFonts w:ascii="Times New Roman"/>
          <w:b w:val="false"/>
          <w:i w:val="false"/>
          <w:color w:val="000000"/>
          <w:sz w:val="28"/>
        </w:rPr>
        <w:t>
      2) шығындар – 5 112 230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60 993 мың теңге:</w:t>
      </w:r>
    </w:p>
    <w:bookmarkEnd w:id="9"/>
    <w:bookmarkStart w:name="z14" w:id="10"/>
    <w:p>
      <w:pPr>
        <w:spacing w:after="0"/>
        <w:ind w:left="0"/>
        <w:jc w:val="both"/>
      </w:pPr>
      <w:r>
        <w:rPr>
          <w:rFonts w:ascii="Times New Roman"/>
          <w:b w:val="false"/>
          <w:i w:val="false"/>
          <w:color w:val="000000"/>
          <w:sz w:val="28"/>
        </w:rPr>
        <w:t>
      бюджеттік кредиттер – 79 369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18 376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-112 949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112 949 мың теңге:</w:t>
      </w:r>
    </w:p>
    <w:bookmarkEnd w:id="16"/>
    <w:bookmarkStart w:name="z21" w:id="17"/>
    <w:p>
      <w:pPr>
        <w:spacing w:after="0"/>
        <w:ind w:left="0"/>
        <w:jc w:val="both"/>
      </w:pPr>
      <w:r>
        <w:rPr>
          <w:rFonts w:ascii="Times New Roman"/>
          <w:b w:val="false"/>
          <w:i w:val="false"/>
          <w:color w:val="000000"/>
          <w:sz w:val="28"/>
        </w:rPr>
        <w:t>
      қарыздар түсімі – 79 365 мың теңге;</w:t>
      </w:r>
    </w:p>
    <w:bookmarkEnd w:id="17"/>
    <w:bookmarkStart w:name="z22" w:id="18"/>
    <w:p>
      <w:pPr>
        <w:spacing w:after="0"/>
        <w:ind w:left="0"/>
        <w:jc w:val="both"/>
      </w:pPr>
      <w:r>
        <w:rPr>
          <w:rFonts w:ascii="Times New Roman"/>
          <w:b w:val="false"/>
          <w:i w:val="false"/>
          <w:color w:val="000000"/>
          <w:sz w:val="28"/>
        </w:rPr>
        <w:t>
      қарыздарды өтеу – 25 221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58 805 мың теңге.";</w:t>
      </w:r>
    </w:p>
    <w:bookmarkEnd w:id="19"/>
    <w:bookmarkStart w:name="z24"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Жаңақала аудандық мәслихат аппаратының басшысы (С.Успанова) осы шешімнің әділет органдарында мемлекеттік тіркелуін, Қазақстан Республикасы нормативтік құқықтық актілерінің эталондық бақылау банкінде оның ресми жариялануын қамтамасыз етсін.</w:t>
      </w:r>
    </w:p>
    <w:bookmarkEnd w:id="21"/>
    <w:bookmarkStart w:name="z26" w:id="22"/>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Э.Альмуханов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З.Сисенғали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2018 жылғы 14 желтоқсандағы</w:t>
            </w:r>
            <w:r>
              <w:br/>
            </w:r>
            <w:r>
              <w:rPr>
                <w:rFonts w:ascii="Times New Roman"/>
                <w:b w:val="false"/>
                <w:i w:val="false"/>
                <w:color w:val="000000"/>
                <w:sz w:val="20"/>
              </w:rPr>
              <w:t>№29-1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№17-1 шешіміне 1-қосымша</w:t>
            </w:r>
          </w:p>
        </w:tc>
      </w:tr>
    </w:tbl>
    <w:bookmarkStart w:name="z31" w:id="23"/>
    <w:p>
      <w:pPr>
        <w:spacing w:after="0"/>
        <w:ind w:left="0"/>
        <w:jc w:val="left"/>
      </w:pPr>
      <w:r>
        <w:rPr>
          <w:rFonts w:ascii="Times New Roman"/>
          <w:b/>
          <w:i w:val="false"/>
          <w:color w:val="000000"/>
        </w:rPr>
        <w:t xml:space="preserve"> 2018 жылға арналған аудандық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741"/>
        <w:gridCol w:w="1006"/>
        <w:gridCol w:w="1006"/>
        <w:gridCol w:w="1006"/>
        <w:gridCol w:w="5338"/>
        <w:gridCol w:w="246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5 060 274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574 470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148 832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148 832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149 644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149 644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263 467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254 466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4 472 270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4 472 270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4 472 270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5 112 230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307 633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177 269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104 482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101 482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56 620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55 487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55 487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129 786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104 141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86 152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2 277 694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119 748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119 748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114 068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2 034 708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33 777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33 777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2 000 931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1 890 458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76 865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1 813 593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110 473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123 238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123 238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108 742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357 329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64 198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64 198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64 198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60 573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266 825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266 825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100 598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45 306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кәсіптік даярлау және қайта даярлау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азаматтарды әлеуметтік қорғау жөніндегі қосымша шаралар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53 428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46 061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46 061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24 968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20 292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28 956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республикалық бюджеттен берілетін трансферттер есебiнен іске асыру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21 936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26 306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26 306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1 392 467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809 903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119 946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119 946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119 946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689 957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80 980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608 977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556 940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52 037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578 627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37 201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37 201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37 201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541 426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541 426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273 277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268 149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261 883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121 799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116 922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110 710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83 880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73 380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72 763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46 109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27 134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165 124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136 230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127 220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105 733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54 793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54 793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54 793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242 897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242 897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242 897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150 215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75 460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60 993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-112 949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112 949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58 805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58 805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58 805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58 805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