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86f3" w14:textId="be08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2018 жылғы 6 желтоқсандағы № 232 қаулысы. Батыс Қазақстан облысының Әділет департаментінде 2018 жылғы 19 желтоқсанда № 5441 болып тіркелді. Күші жойылды - Батыс Қазақстан облысы Жаңақала ауданы әкімдігінің 2020 жылғы 30 сәуірдегі № 52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30.04.2020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бастап қолданысқа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№498 (Қазақстан Республикасының Әділет министрлігінде 2016 жылғы 28 шілдеде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Осы қаулының қосымшасына сәйкес Жаңақала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xml:space="preserve">
      2. Жаңақала ауданы әкімдігінің 2016 жылғы 5 желтоқсандағы № 334 "Жаңақала ауданы бойынша мүгедектер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4634 тіркелген, 2016 жылдың 30 желтоқсанында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Жаңақала ауданы әкімі аппараты басшысы (А. Карменов)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аудан әкімінің орынбасары Ж.Нұрғожинге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әкiмінің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№232 қаулысына қосымша</w:t>
            </w:r>
          </w:p>
        </w:tc>
      </w:tr>
    </w:tbl>
    <w:bookmarkStart w:name="z11" w:id="5"/>
    <w:p>
      <w:pPr>
        <w:spacing w:after="0"/>
        <w:ind w:left="0"/>
        <w:jc w:val="left"/>
      </w:pPr>
      <w:r>
        <w:rPr>
          <w:rFonts w:ascii="Times New Roman"/>
          <w:b/>
          <w:i w:val="false"/>
          <w:color w:val="000000"/>
        </w:rPr>
        <w:t xml:space="preserve"> Жаңақала ауданы бойынша мүгедектер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5781"/>
        <w:gridCol w:w="2718"/>
        <w:gridCol w:w="925"/>
        <w:gridCol w:w="1441"/>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"Айдархан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"Пятимар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"М.Жүнісов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"М.Мирманов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"С.Мендешев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"Д.Нұрпейісова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"Е.Ш.Орақбаев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"Жаңақала мектеп–гимназиясы"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"Жаңақала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"Жаңақала колледжі" мемлекеттік қазыналық коммуналдық кәсіпорны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"№3 жалпы орта білім беретін қазақ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орталықтандырылған кітапхана жүйесі" мемлекеттік мекеме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"Ә.Жангелдин атындағы жалпы орта білім беретін мектебі"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