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8b8f" w14:textId="1c28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2017 жылғы 15 желтоқсандағы № 13-2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2018 жылғы 11 шілдедегі № 17-1 шешімі. Батыс Қазақстан облысының Әділет департаментінде 2018 жылғы 20 шілдеде № 5294 болып тіркелді. Күші жойылды - Батыс Қазақстан облысы Бөкей ордасы аудандық мәслихатының 2019 жылғы 18 наурыздағы № 25-5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18.03.2019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2017 жылғы 15 желтоқсандағы №13-2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№5017 тіркелген, 2018 жылғы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4 000 166 мың теңге:</w:t>
      </w:r>
    </w:p>
    <w:bookmarkEnd w:id="3"/>
    <w:bookmarkStart w:name="z8" w:id="4"/>
    <w:p>
      <w:pPr>
        <w:spacing w:after="0"/>
        <w:ind w:left="0"/>
        <w:jc w:val="both"/>
      </w:pPr>
      <w:r>
        <w:rPr>
          <w:rFonts w:ascii="Times New Roman"/>
          <w:b w:val="false"/>
          <w:i w:val="false"/>
          <w:color w:val="000000"/>
          <w:sz w:val="28"/>
        </w:rPr>
        <w:t>
      салықтық түсімдер – 273 106 мың теңге;</w:t>
      </w:r>
    </w:p>
    <w:bookmarkEnd w:id="4"/>
    <w:bookmarkStart w:name="z9" w:id="5"/>
    <w:p>
      <w:pPr>
        <w:spacing w:after="0"/>
        <w:ind w:left="0"/>
        <w:jc w:val="both"/>
      </w:pPr>
      <w:r>
        <w:rPr>
          <w:rFonts w:ascii="Times New Roman"/>
          <w:b w:val="false"/>
          <w:i w:val="false"/>
          <w:color w:val="000000"/>
          <w:sz w:val="28"/>
        </w:rPr>
        <w:t>
      салықтық емес түсімдер – 1 835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3 725 075 мың теңге;</w:t>
      </w:r>
    </w:p>
    <w:bookmarkEnd w:id="7"/>
    <w:bookmarkStart w:name="z12" w:id="8"/>
    <w:p>
      <w:pPr>
        <w:spacing w:after="0"/>
        <w:ind w:left="0"/>
        <w:jc w:val="both"/>
      </w:pPr>
      <w:r>
        <w:rPr>
          <w:rFonts w:ascii="Times New Roman"/>
          <w:b w:val="false"/>
          <w:i w:val="false"/>
          <w:color w:val="000000"/>
          <w:sz w:val="28"/>
        </w:rPr>
        <w:t xml:space="preserve">
      2) шығындар – 4 041 292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49 877 мың теңге:</w:t>
      </w:r>
    </w:p>
    <w:bookmarkEnd w:id="9"/>
    <w:bookmarkStart w:name="z14" w:id="10"/>
    <w:p>
      <w:pPr>
        <w:spacing w:after="0"/>
        <w:ind w:left="0"/>
        <w:jc w:val="both"/>
      </w:pPr>
      <w:r>
        <w:rPr>
          <w:rFonts w:ascii="Times New Roman"/>
          <w:b w:val="false"/>
          <w:i w:val="false"/>
          <w:color w:val="000000"/>
          <w:sz w:val="28"/>
        </w:rPr>
        <w:t>
      бюджеттік кредиттер – 68 543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18 666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- 91 003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91 003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68 543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18 666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41 126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"1-1. 2018 жылға арналған аудандық бюджетте ауылдық (аудандық маңызы бар қаланың) бюджеттерге аудандық бюджет қаражат есебінен бөлінетін ағымдағы нысаналы трансферттердің жалпы сомасы 15 823 мың теңге көлемінде қарастырылғаны ескерілсін.</w:t>
      </w:r>
    </w:p>
    <w:bookmarkEnd w:id="20"/>
    <w:bookmarkStart w:name="z26" w:id="21"/>
    <w:p>
      <w:pPr>
        <w:spacing w:after="0"/>
        <w:ind w:left="0"/>
        <w:jc w:val="both"/>
      </w:pPr>
      <w:r>
        <w:rPr>
          <w:rFonts w:ascii="Times New Roman"/>
          <w:b w:val="false"/>
          <w:i w:val="false"/>
          <w:color w:val="000000"/>
          <w:sz w:val="28"/>
        </w:rPr>
        <w:t>
      Аталған сомаларды аудандық (аудандық маңызы бар қаланың) бюджеттерге бөлу Бөкей ордасы әкімдігінің қаулысы негізінде жүзеге асырылады.";</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3"/>
    <w:bookmarkStart w:name="z29" w:id="2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шілдедегі №17-1</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№13-2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4" w:id="25"/>
    <w:p>
      <w:pPr>
        <w:spacing w:after="0"/>
        <w:ind w:left="0"/>
        <w:jc w:val="left"/>
      </w:pPr>
      <w:r>
        <w:rPr>
          <w:rFonts w:ascii="Times New Roman"/>
          <w:b/>
          <w:i w:val="false"/>
          <w:color w:val="000000"/>
        </w:rPr>
        <w:t xml:space="preserve"> 2018 жылға арналған аудандық бюджет</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717 198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