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8e0f" w14:textId="5fd8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16 сәуірдегі № 18-2 шешімі. Батыс Қазақстан облысының Әділет департаментінде 2018 жылғы 24 сәуірде № 5182 болып тіркелді. Күші жойылды - Батыс Қазақстан облысы Ақжайық аудандық мәслихатының 2020 жылғы 19 мамырдағы № 47-3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19.05.2020 </w:t>
      </w:r>
      <w:r>
        <w:rPr>
          <w:rFonts w:ascii="Times New Roman"/>
          <w:b w:val="false"/>
          <w:i w:val="false"/>
          <w:color w:val="ff0000"/>
          <w:sz w:val="28"/>
        </w:rPr>
        <w:t>№ 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2015 жылғы 10 қарашадағы № 32-3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4146 тіркелген, 2015 жылғы 25 қарашада "Әділет" ақпараттық-құқықтық жүйесінде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О.Иманғалиев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