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6b25" w14:textId="2e76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2017 жылғы 28 наурыздағы № 77 "Үржар ауданы бюджетінен қаржыландырылатын атқарушы органдардың "Б" корпусымемлекеттік әкiмшiлiк қызметшiлерiнiң және "Үржар ауданы әкімі аппараты" мемлекеттік мекемесінің әкiмшiлiк қызметшiлерiнiң қызметiн бағалау әдiстемесiн бекiту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ауданы әкімдігінің 2018 жылғы 24 мамырдағы № 176 қаулысы. Шығыс Қазақстан облысы Әділет департаментінің Үржар аудандық Әділет басқармасында 2018 жылғы 31 мамырда № 5-18-155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Үржар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Үржар ауданының әкімдігінің 2017 жылғы 28 наурыздағы № 77 "Үржар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қызметiн бағалау әдiстемесiн бекiту туралы" (нормативтік құқықтық актілерді мемлекеттік тіркеу Тізілімінде 4939 болып тіркелген, 2017 жылғы 14 сәуірде "Уақыт тынысы" газетінде және 2017 жылғы 20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"Шығыс Қазақстан облысы Үржар ауданы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Үржар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Үржар ауданы әкімі аппаратының басшысы Н.Қараталовқа жүктелсін.</w:t>
      </w:r>
    </w:p>
    <w:bookmarkEnd w:id="7"/>
    <w:bookmarkStart w:name="z9" w:id="8"/>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