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c747" w14:textId="fcac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Қаратөбе ауылдық округінің Қаратөбе, Кеңтарлау, Әди ауылдарына, "Қарадонғал" жауапкершілігі шектеулі серіктестігіне, "Ержан" шаруа қожалығына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Қаратөбе ауылдық округі әкімінің 2018 жылғы 2 қарашадағы № 1 шешімі. Шығыс Қазақстан облысы Әділет департаментінің Жарма аудандық Әділет басқармасында 2018 жылғы 6 қарашада № 5-10-158 болып тіркелді. Күші жойылды - Шығыс Қазақстан облысы Жарма ауданы Қаратөбе ауылдық округі әкімінің 2019 жылғы 23 тамыздағы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Қаратөбе ауылдық округі әкімінің 23.08.2019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 339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мекемесінің 2018 жылғы 4 қазандағы № 326 ұсынысы негізінде, Қаратөбе ауылдық округ әкімі ШЕШТІ:</w:t>
      </w:r>
    </w:p>
    <w:bookmarkEnd w:id="0"/>
    <w:bookmarkStart w:name="z2" w:id="1"/>
    <w:p>
      <w:pPr>
        <w:spacing w:after="0"/>
        <w:ind w:left="0"/>
        <w:jc w:val="both"/>
      </w:pPr>
      <w:r>
        <w:rPr>
          <w:rFonts w:ascii="Times New Roman"/>
          <w:b w:val="false"/>
          <w:i w:val="false"/>
          <w:color w:val="000000"/>
          <w:sz w:val="28"/>
        </w:rPr>
        <w:t>
      1. Жарма ауданы Қаратөбе ауылдық округінің Қаратөбе, Кеңтарлау, Әди ауылдарының, "Қарадонғал" жауапкершілігі шектеулі серіктестігінің, "Ержан" шаруа қожалығының ірі қара малдарының арасынан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"Қаратөбе ауылдық округі әкімінің аппараты"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шешімінің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шешімді Жарма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орындалуына бақылау жасауды өзіме қалдырамын.</w:t>
      </w:r>
    </w:p>
    <w:bookmarkEnd w:id="7"/>
    <w:bookmarkStart w:name="z9" w:id="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Қаратөбе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Туякбаев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