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10a0" w14:textId="3ef1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2018 жылғы 14 наурыздағы № 19/166-VI шешімі. Шығыс Қазақстан облысының Әділет департаментінде 2018 жылғы 10 сәуірде № 5599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Жарма ауданы бойынша 2018-2019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xml:space="preserve">№ 19/166-VI шешімімен </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Жарма ауданы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Осы Жарма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 мазмұны:</w:t>
      </w:r>
    </w:p>
    <w:bookmarkEnd w:id="6"/>
    <w:bookmarkStart w:name="z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сәйкес;</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сәйкес;</w:t>
      </w:r>
    </w:p>
    <w:bookmarkEnd w:id="9"/>
    <w:bookmarkStart w:name="z12"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сәйкес;</w:t>
      </w:r>
    </w:p>
    <w:bookmarkEnd w:id="10"/>
    <w:bookmarkStart w:name="z13"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сәйкес;</w:t>
      </w:r>
    </w:p>
    <w:bookmarkEnd w:id="11"/>
    <w:bookmarkStart w:name="z14" w:id="12"/>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сәйкес;</w:t>
      </w:r>
    </w:p>
    <w:bookmarkEnd w:id="12"/>
    <w:bookmarkStart w:name="z15"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сәйкес;</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Әкімшілік-аумақтық бөлініс бойынша Жарма ауданда 14 ауылдық округтер, 4 кент, 1 қала және 55 ауылдық елді – мекендер орналасқан.</w:t>
      </w:r>
    </w:p>
    <w:bookmarkEnd w:id="16"/>
    <w:bookmarkStart w:name="z19" w:id="17"/>
    <w:p>
      <w:pPr>
        <w:spacing w:after="0"/>
        <w:ind w:left="0"/>
        <w:jc w:val="both"/>
      </w:pPr>
      <w:r>
        <w:rPr>
          <w:rFonts w:ascii="Times New Roman"/>
          <w:b w:val="false"/>
          <w:i w:val="false"/>
          <w:color w:val="000000"/>
          <w:sz w:val="28"/>
        </w:rPr>
        <w:t>
      Жарма ауданының жалпы көлемі 2 340 380 га, оның ішінде жайылымдық жерлер – 1 970 858 га, суармалы жерлер – 1 818,6 га.</w:t>
      </w:r>
    </w:p>
    <w:bookmarkEnd w:id="17"/>
    <w:bookmarkStart w:name="z20" w:id="18"/>
    <w:p>
      <w:pPr>
        <w:spacing w:after="0"/>
        <w:ind w:left="0"/>
        <w:jc w:val="both"/>
      </w:pPr>
      <w:r>
        <w:rPr>
          <w:rFonts w:ascii="Times New Roman"/>
          <w:b w:val="false"/>
          <w:i w:val="false"/>
          <w:color w:val="000000"/>
          <w:sz w:val="28"/>
        </w:rPr>
        <w:t>
      Санаттар бойынша жерлер бөлінісі:</w:t>
      </w:r>
    </w:p>
    <w:bookmarkEnd w:id="18"/>
    <w:bookmarkStart w:name="z21" w:id="19"/>
    <w:p>
      <w:pPr>
        <w:spacing w:after="0"/>
        <w:ind w:left="0"/>
        <w:jc w:val="both"/>
      </w:pPr>
      <w:r>
        <w:rPr>
          <w:rFonts w:ascii="Times New Roman"/>
          <w:b w:val="false"/>
          <w:i w:val="false"/>
          <w:color w:val="000000"/>
          <w:sz w:val="28"/>
        </w:rPr>
        <w:t>
      ауыл шаруашылығы мақсатындағы жерлер – 1 123 367,1 га;</w:t>
      </w:r>
    </w:p>
    <w:bookmarkEnd w:id="19"/>
    <w:bookmarkStart w:name="z22" w:id="20"/>
    <w:p>
      <w:pPr>
        <w:spacing w:after="0"/>
        <w:ind w:left="0"/>
        <w:jc w:val="both"/>
      </w:pPr>
      <w:r>
        <w:rPr>
          <w:rFonts w:ascii="Times New Roman"/>
          <w:b w:val="false"/>
          <w:i w:val="false"/>
          <w:color w:val="000000"/>
          <w:sz w:val="28"/>
        </w:rPr>
        <w:t>
      елді мекен жерлері – 330 585 га;</w:t>
      </w:r>
    </w:p>
    <w:bookmarkEnd w:id="20"/>
    <w:bookmarkStart w:name="z23"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9 738,2 га;</w:t>
      </w:r>
    </w:p>
    <w:bookmarkEnd w:id="21"/>
    <w:bookmarkStart w:name="z24" w:id="22"/>
    <w:p>
      <w:pPr>
        <w:spacing w:after="0"/>
        <w:ind w:left="0"/>
        <w:jc w:val="both"/>
      </w:pPr>
      <w:r>
        <w:rPr>
          <w:rFonts w:ascii="Times New Roman"/>
          <w:b w:val="false"/>
          <w:i w:val="false"/>
          <w:color w:val="000000"/>
          <w:sz w:val="28"/>
        </w:rPr>
        <w:t>
      ерекше қорғалатын табиғи аумақтардың жерлері – 14 711,0 га;</w:t>
      </w:r>
    </w:p>
    <w:bookmarkEnd w:id="22"/>
    <w:bookmarkStart w:name="z25" w:id="23"/>
    <w:p>
      <w:pPr>
        <w:spacing w:after="0"/>
        <w:ind w:left="0"/>
        <w:jc w:val="both"/>
      </w:pPr>
      <w:r>
        <w:rPr>
          <w:rFonts w:ascii="Times New Roman"/>
          <w:b w:val="false"/>
          <w:i w:val="false"/>
          <w:color w:val="000000"/>
          <w:sz w:val="28"/>
        </w:rPr>
        <w:t>
      су қорының жерлері – 1 459 га;</w:t>
      </w:r>
    </w:p>
    <w:bookmarkEnd w:id="23"/>
    <w:bookmarkStart w:name="z26" w:id="24"/>
    <w:p>
      <w:pPr>
        <w:spacing w:after="0"/>
        <w:ind w:left="0"/>
        <w:jc w:val="both"/>
      </w:pPr>
      <w:r>
        <w:rPr>
          <w:rFonts w:ascii="Times New Roman"/>
          <w:b w:val="false"/>
          <w:i w:val="false"/>
          <w:color w:val="000000"/>
          <w:sz w:val="28"/>
        </w:rPr>
        <w:t>
      босалқы жерлер – 862 410,7 га.</w:t>
      </w:r>
    </w:p>
    <w:bookmarkEnd w:id="24"/>
    <w:bookmarkStart w:name="z27" w:id="25"/>
    <w:p>
      <w:pPr>
        <w:spacing w:after="0"/>
        <w:ind w:left="0"/>
        <w:jc w:val="both"/>
      </w:pPr>
      <w:r>
        <w:rPr>
          <w:rFonts w:ascii="Times New Roman"/>
          <w:b w:val="false"/>
          <w:i w:val="false"/>
          <w:color w:val="000000"/>
          <w:sz w:val="28"/>
        </w:rPr>
        <w:t>
      Аудан аумағындағы климат құрғақ және күрт құрылықты болып сипатталады. Қысы суық, ұзақ. Орташа айлық температура ең суық қаңтар айында -16-18°С, абсолюттік минимумы -46 -52°С.</w:t>
      </w:r>
    </w:p>
    <w:bookmarkEnd w:id="25"/>
    <w:bookmarkStart w:name="z28" w:id="26"/>
    <w:p>
      <w:pPr>
        <w:spacing w:after="0"/>
        <w:ind w:left="0"/>
        <w:jc w:val="both"/>
      </w:pPr>
      <w:r>
        <w:rPr>
          <w:rFonts w:ascii="Times New Roman"/>
          <w:b w:val="false"/>
          <w:i w:val="false"/>
          <w:color w:val="000000"/>
          <w:sz w:val="28"/>
        </w:rPr>
        <w:t>
      Ауданның батыс бөлігінің жобалық жабыны 30-40% және шығысы -50 -60% болатын ауданның өсімдік қабаты бозды-бетеге, жусанды-бозды-бетеге және жусанды-бетеге қауымдастықтары ұсынылды. Қараған, спирея, тобылғы сияқты бұталардың қомақты қатысуы байқалады.</w:t>
      </w:r>
    </w:p>
    <w:bookmarkEnd w:id="26"/>
    <w:bookmarkStart w:name="z29" w:id="27"/>
    <w:p>
      <w:pPr>
        <w:spacing w:after="0"/>
        <w:ind w:left="0"/>
        <w:jc w:val="both"/>
      </w:pPr>
      <w:r>
        <w:rPr>
          <w:rFonts w:ascii="Times New Roman"/>
          <w:b w:val="false"/>
          <w:i w:val="false"/>
          <w:color w:val="000000"/>
          <w:sz w:val="28"/>
        </w:rPr>
        <w:t>
      Бедердің төменгі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компаненті қара жусан, кейде бұйырғын, камфоросма, қотыр көкпек болып табылады. Жобалық жамылғы 10-20% аспайды.</w:t>
      </w:r>
    </w:p>
    <w:bookmarkEnd w:id="27"/>
    <w:bookmarkStart w:name="z30" w:id="28"/>
    <w:p>
      <w:pPr>
        <w:spacing w:after="0"/>
        <w:ind w:left="0"/>
        <w:jc w:val="both"/>
      </w:pPr>
      <w:r>
        <w:rPr>
          <w:rFonts w:ascii="Times New Roman"/>
          <w:b w:val="false"/>
          <w:i w:val="false"/>
          <w:color w:val="000000"/>
          <w:sz w:val="28"/>
        </w:rPr>
        <w:t>
      Ауданның топырақ жамылғысы топырағы ашық қызғылттар (батыс бөлігі) және топырағы қою қызыл қоңырлар (шығыс бөлігі) болып ұсынылған. Ауданның оңтүстік-шығысында шамалы оңтүстік қаратопырақ таралды.</w:t>
      </w:r>
    </w:p>
    <w:bookmarkEnd w:id="28"/>
    <w:bookmarkStart w:name="z31" w:id="29"/>
    <w:p>
      <w:pPr>
        <w:spacing w:after="0"/>
        <w:ind w:left="0"/>
        <w:jc w:val="both"/>
      </w:pPr>
      <w:r>
        <w:rPr>
          <w:rFonts w:ascii="Times New Roman"/>
          <w:b w:val="false"/>
          <w:i w:val="false"/>
          <w:color w:val="000000"/>
          <w:sz w:val="28"/>
        </w:rPr>
        <w:t>
      Ауданда 23 мал қорымы, 35 сібір жарасы көмінділері, 49 мал сою алаңдары істейді.</w:t>
      </w:r>
    </w:p>
    <w:bookmarkEnd w:id="29"/>
    <w:bookmarkStart w:name="z32" w:id="30"/>
    <w:p>
      <w:pPr>
        <w:spacing w:after="0"/>
        <w:ind w:left="0"/>
        <w:jc w:val="both"/>
      </w:pPr>
      <w:r>
        <w:rPr>
          <w:rFonts w:ascii="Times New Roman"/>
          <w:b w:val="false"/>
          <w:i w:val="false"/>
          <w:color w:val="000000"/>
          <w:sz w:val="28"/>
        </w:rPr>
        <w:t>
      Қазіргі уақытта Жарма ауданы бойынша 80 570 бас ірі қара, 214 761 бас ұсақ мал, 24 677 бас жылқы тіркелген.</w:t>
      </w:r>
    </w:p>
    <w:bookmarkEnd w:id="30"/>
    <w:bookmarkStart w:name="z33" w:id="31"/>
    <w:p>
      <w:pPr>
        <w:spacing w:after="0"/>
        <w:ind w:left="0"/>
        <w:jc w:val="both"/>
      </w:pPr>
      <w:r>
        <w:rPr>
          <w:rFonts w:ascii="Times New Roman"/>
          <w:b w:val="false"/>
          <w:i w:val="false"/>
          <w:color w:val="000000"/>
          <w:sz w:val="28"/>
        </w:rPr>
        <w:t>
      Ауыл шаруашылығы жануарларын қамтамасыз ету үшін Жарма ауданы бойынша барлығы 1 970 858 га жайылымдық алқаптары бар. Елді-мекендер шегіндегі жайылымдары 313 857 га жайылым саналады, босалқы жерлерде 671 448,7 га жайылымдық алқаптар бар.</w:t>
      </w:r>
    </w:p>
    <w:bookmarkEnd w:id="31"/>
    <w:bookmarkStart w:name="z34" w:id="32"/>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308 158 га жайылымдық алқаптардың жетіспеушілігі білінеді. Бұл мәселелерді шешу үшін мемлекеттік қордан жайылымдық алқаптарды ұтымды бөлу және елді мекен, ауыл шаруашылық мақсатындағы және Жарма ауданының босалқы жерлерінен бөлу есебінен ұлғайту қажет.</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3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3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48" w:id="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2127"/>
        <w:gridCol w:w="3775"/>
        <w:gridCol w:w="3204"/>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Қызызағаш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1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1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онкүндігі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1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1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1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к/о</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1 жартысы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 онкүндігі</w:t>
            </w:r>
          </w:p>
        </w:tc>
      </w:tr>
    </w:tbl>
    <w:bookmarkStart w:name="z49" w:id="40"/>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құрғақ далалы және далалы аймақта, бозды-типчакты, жусанды-бозды-типчакты және жусанды-типчакты далада 180-200 күнді құрайды.</w:t>
      </w:r>
    </w:p>
    <w:bookmarkEnd w:id="40"/>
    <w:bookmarkStart w:name="z50" w:id="41"/>
    <w:p>
      <w:pPr>
        <w:spacing w:after="0"/>
        <w:ind w:left="0"/>
        <w:jc w:val="both"/>
      </w:pPr>
      <w:r>
        <w:rPr>
          <w:rFonts w:ascii="Times New Roman"/>
          <w:b w:val="false"/>
          <w:i w:val="false"/>
          <w:color w:val="000000"/>
          <w:sz w:val="28"/>
        </w:rPr>
        <w:t>
      Бұл жағдайда жайылымның ұзақтығы мүйізді ірі қара, мүйізді ұзақ малдар және жылқы үшін максималды қар жамылғысың қалыңдыңымен тереңдігіне және басқада факторларға байланысты.</w:t>
      </w:r>
    </w:p>
    <w:bookmarkEnd w:id="41"/>
    <w:bookmarkStart w:name="z51" w:id="42"/>
    <w:p>
      <w:pPr>
        <w:spacing w:after="0"/>
        <w:ind w:left="0"/>
        <w:jc w:val="both"/>
      </w:pPr>
      <w:r>
        <w:rPr>
          <w:rFonts w:ascii="Times New Roman"/>
          <w:b w:val="false"/>
          <w:i w:val="false"/>
          <w:color w:val="000000"/>
          <w:sz w:val="28"/>
        </w:rPr>
        <w:t>
      Ескерту: аббревиатуралардың шешуі:</w:t>
      </w:r>
    </w:p>
    <w:bookmarkEnd w:id="42"/>
    <w:bookmarkStart w:name="z52" w:id="43"/>
    <w:p>
      <w:pPr>
        <w:spacing w:after="0"/>
        <w:ind w:left="0"/>
        <w:jc w:val="both"/>
      </w:pPr>
      <w:r>
        <w:rPr>
          <w:rFonts w:ascii="Times New Roman"/>
          <w:b w:val="false"/>
          <w:i w:val="false"/>
          <w:color w:val="000000"/>
          <w:sz w:val="28"/>
        </w:rPr>
        <w:t>
      га-гектар;</w:t>
      </w:r>
    </w:p>
    <w:bookmarkEnd w:id="43"/>
    <w:bookmarkStart w:name="z53" w:id="44"/>
    <w:p>
      <w:pPr>
        <w:spacing w:after="0"/>
        <w:ind w:left="0"/>
        <w:jc w:val="both"/>
      </w:pPr>
      <w:r>
        <w:rPr>
          <w:rFonts w:ascii="Times New Roman"/>
          <w:b w:val="false"/>
          <w:i w:val="false"/>
          <w:color w:val="000000"/>
          <w:sz w:val="28"/>
        </w:rPr>
        <w:t>
      С – Цельсия көрсеткіші;</w:t>
      </w:r>
    </w:p>
    <w:bookmarkEnd w:id="44"/>
    <w:bookmarkStart w:name="z54" w:id="45"/>
    <w:p>
      <w:pPr>
        <w:spacing w:after="0"/>
        <w:ind w:left="0"/>
        <w:jc w:val="both"/>
      </w:pPr>
      <w:r>
        <w:rPr>
          <w:rFonts w:ascii="Times New Roman"/>
          <w:b w:val="false"/>
          <w:i w:val="false"/>
          <w:color w:val="000000"/>
          <w:sz w:val="28"/>
        </w:rPr>
        <w:t>
      мм-миллиметр;</w:t>
      </w:r>
    </w:p>
    <w:bookmarkEnd w:id="45"/>
    <w:bookmarkStart w:name="z55" w:id="46"/>
    <w:p>
      <w:pPr>
        <w:spacing w:after="0"/>
        <w:ind w:left="0"/>
        <w:jc w:val="both"/>
      </w:pPr>
      <w:r>
        <w:rPr>
          <w:rFonts w:ascii="Times New Roman"/>
          <w:b w:val="false"/>
          <w:i w:val="false"/>
          <w:color w:val="000000"/>
          <w:sz w:val="28"/>
        </w:rPr>
        <w:t>
      см-сантиметр;</w:t>
      </w:r>
    </w:p>
    <w:bookmarkEnd w:id="46"/>
    <w:bookmarkStart w:name="z56" w:id="47"/>
    <w:p>
      <w:pPr>
        <w:spacing w:after="0"/>
        <w:ind w:left="0"/>
        <w:jc w:val="both"/>
      </w:pPr>
      <w:r>
        <w:rPr>
          <w:rFonts w:ascii="Times New Roman"/>
          <w:b w:val="false"/>
          <w:i w:val="false"/>
          <w:color w:val="000000"/>
          <w:sz w:val="28"/>
        </w:rPr>
        <w:t>
      а/о-ауылдық округ;</w:t>
      </w:r>
    </w:p>
    <w:bookmarkEnd w:id="47"/>
    <w:bookmarkStart w:name="z57" w:id="48"/>
    <w:p>
      <w:pPr>
        <w:spacing w:after="0"/>
        <w:ind w:left="0"/>
        <w:jc w:val="both"/>
      </w:pPr>
      <w:r>
        <w:rPr>
          <w:rFonts w:ascii="Times New Roman"/>
          <w:b w:val="false"/>
          <w:i w:val="false"/>
          <w:color w:val="000000"/>
          <w:sz w:val="28"/>
        </w:rPr>
        <w:t>
      к/о – кенттік округ.</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