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2440" w14:textId="0902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Тіркелген салық мөлшерлемелері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2018 жылғы 30 наурыздағы № 20-6-VI шешімі. Шығыс Қазақстан облысының Әділет департаментінде 2018 жылғы 16 сәуірде № 5614 болып тіркелді. Күші жойылды - Шығыс Қазақстан облысы Бородулиха аудандық мәслихатының 2020 жылғы 31 наурыздағы № 47-10-VI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аудандық мәслихатының 31.03.2020 </w:t>
      </w:r>
      <w:r>
        <w:rPr>
          <w:rFonts w:ascii="Times New Roman"/>
          <w:b w:val="false"/>
          <w:i w:val="false"/>
          <w:color w:val="ff0000"/>
          <w:sz w:val="28"/>
        </w:rPr>
        <w:t>№ 47-10-VI</w:t>
      </w:r>
      <w:r>
        <w:rPr>
          <w:rFonts w:ascii="Times New Roman"/>
          <w:b w:val="false"/>
          <w:i w:val="false"/>
          <w:color w:val="ff0000"/>
          <w:sz w:val="28"/>
        </w:rPr>
        <w:t xml:space="preserve"> шешімімен ( 01.01.2020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 </w:t>
      </w:r>
      <w:r>
        <w:rPr>
          <w:rFonts w:ascii="Times New Roman"/>
          <w:b w:val="false"/>
          <w:i w:val="false"/>
          <w:color w:val="000000"/>
          <w:sz w:val="28"/>
        </w:rPr>
        <w:t>546-бабына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 тармағының 15) тармақшасына сәйкес, Бородулиха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Бородулиха ауданының аумағында қызметін жүзеге асыратын барлық салық төлеушілерге, салық салу объектісінің бірлігіне бірыңғай айлық мөлшерлемелері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"Белгіленген салық ставкалары туралы" Бородулиха аудандық мәслихатының 2009 жылғы 9 ақпандағы № 16-5-IV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тіркеу тізілімінде 5-8-79 нөмірімен тіркелген, "Пульс района" аудандық газетінде 2009 жылғы 20 ақпанда жарияланған);</w:t>
      </w:r>
    </w:p>
    <w:bookmarkEnd w:id="3"/>
    <w:bookmarkStart w:name="z5" w:id="4"/>
    <w:p>
      <w:pPr>
        <w:spacing w:after="0"/>
        <w:ind w:left="0"/>
        <w:jc w:val="both"/>
      </w:pPr>
      <w:r>
        <w:rPr>
          <w:rFonts w:ascii="Times New Roman"/>
          <w:b w:val="false"/>
          <w:i w:val="false"/>
          <w:color w:val="000000"/>
          <w:sz w:val="28"/>
        </w:rPr>
        <w:t xml:space="preserve">
      2) "Бородулиха аудандық мәслихатының кейбір шешімдеріне өзгерістер енгізу туралы" Бородулиха аудандық мәслихатының 2016 жылғы 7 маусымдағы № 3-3-VI шешімінің </w:t>
      </w:r>
      <w:r>
        <w:rPr>
          <w:rFonts w:ascii="Times New Roman"/>
          <w:b w:val="false"/>
          <w:i w:val="false"/>
          <w:color w:val="000000"/>
          <w:sz w:val="28"/>
        </w:rPr>
        <w:t>1 тармағының</w:t>
      </w:r>
      <w:r>
        <w:rPr>
          <w:rFonts w:ascii="Times New Roman"/>
          <w:b w:val="false"/>
          <w:i w:val="false"/>
          <w:color w:val="000000"/>
          <w:sz w:val="28"/>
        </w:rPr>
        <w:t xml:space="preserve"> 1) тармақшасы (Нормативтік құқықтық актілерді тіркеу тізілімінде 4587 нөмірімен тіркелген, Қазақстан Республикасы нормативтік құқықтық актілерінің электрондық түрдегі Эталондық бақылау банкінде 2016 жылғы 15 шілдеде, "Пульс района", "Аудан тынысы" аудандық газеттерінде 2016 жылғы 22 шілдеде жарияланған).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Мокроусова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30 наурыздағы </w:t>
            </w:r>
            <w:r>
              <w:br/>
            </w:r>
            <w:r>
              <w:rPr>
                <w:rFonts w:ascii="Times New Roman"/>
                <w:b w:val="false"/>
                <w:i w:val="false"/>
                <w:color w:val="000000"/>
                <w:sz w:val="20"/>
              </w:rPr>
              <w:t>№ 20-6-VI шешіміне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8"/>
        <w:gridCol w:w="5422"/>
        <w:gridCol w:w="4470"/>
      </w:tblGrid>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атауы</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 мөлшерлемелері (айлық есептік көрсеткіш-термен)</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ойыншы мен ойын өткiзуге арналған ұтыссыз ойын автоматы</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Бiреуден көп ойыншының қатысуымен ойын өткiзуге арналған ұтыссыз ойын автоматы</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өткiзу үшiн пайдаланылатын дербес компьютер</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жолы</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үстелі</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айырбастау пункті</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